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88812D" w14:textId="56BF2CEA" w:rsidR="00254517" w:rsidRPr="004560F5" w:rsidRDefault="00254517" w:rsidP="00254517">
      <w:pPr>
        <w:tabs>
          <w:tab w:val="left" w:pos="1985"/>
        </w:tabs>
        <w:spacing w:after="0"/>
        <w:jc w:val="both"/>
        <w:rPr>
          <w:rFonts w:ascii="Arial" w:hAnsi="Arial" w:cs="Arial"/>
          <w:b/>
          <w:sz w:val="24"/>
          <w:lang w:val="en-US"/>
        </w:rPr>
      </w:pPr>
      <w:r>
        <w:rPr>
          <w:rFonts w:ascii="Arial" w:hAnsi="Arial" w:cs="Arial"/>
          <w:b/>
          <w:sz w:val="24"/>
          <w:lang w:val="en-US"/>
        </w:rPr>
        <w:t>3GPP TSG RAN WG1 Meeting #96</w:t>
      </w:r>
      <w:r w:rsidR="002D08B9">
        <w:rPr>
          <w:rFonts w:ascii="Arial" w:hAnsi="Arial" w:cs="Arial"/>
          <w:b/>
          <w:sz w:val="24"/>
          <w:lang w:val="en-US"/>
        </w:rPr>
        <w:t>bis</w:t>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4560F5">
        <w:rPr>
          <w:rFonts w:ascii="Arial" w:hAnsi="Arial" w:cs="Arial"/>
          <w:b/>
          <w:sz w:val="24"/>
          <w:lang w:val="en-US"/>
        </w:rPr>
        <w:t>R1-1</w:t>
      </w:r>
      <w:r w:rsidR="00A652F8">
        <w:rPr>
          <w:rFonts w:ascii="Arial" w:hAnsi="Arial" w:cs="Arial"/>
          <w:b/>
          <w:sz w:val="24"/>
          <w:lang w:val="en-US"/>
        </w:rPr>
        <w:t>9</w:t>
      </w:r>
      <w:r w:rsidR="00E945F6">
        <w:rPr>
          <w:rFonts w:ascii="Arial" w:hAnsi="Arial" w:cs="Arial"/>
          <w:b/>
          <w:sz w:val="24"/>
          <w:lang w:val="en-US"/>
        </w:rPr>
        <w:t>04315</w:t>
      </w:r>
      <w:bookmarkStart w:id="0" w:name="_GoBack"/>
      <w:bookmarkEnd w:id="0"/>
    </w:p>
    <w:p w14:paraId="0877B945" w14:textId="4CBCCCA5" w:rsidR="004B4372" w:rsidRDefault="002D08B9" w:rsidP="004B4372">
      <w:pPr>
        <w:tabs>
          <w:tab w:val="left" w:pos="1985"/>
        </w:tabs>
        <w:spacing w:after="0"/>
        <w:jc w:val="both"/>
        <w:rPr>
          <w:rFonts w:ascii="Arial" w:hAnsi="Arial" w:cs="Arial"/>
          <w:b/>
          <w:sz w:val="24"/>
          <w:lang w:val="en-US"/>
        </w:rPr>
      </w:pPr>
      <w:r w:rsidRPr="004174E3">
        <w:rPr>
          <w:rFonts w:ascii="Arial" w:hAnsi="Arial" w:cs="Arial"/>
          <w:b/>
          <w:sz w:val="24"/>
          <w:lang w:val="en-US"/>
        </w:rPr>
        <w:t>Xi’an, China, 8th – 12th April, 2019</w:t>
      </w:r>
    </w:p>
    <w:p w14:paraId="0203B661" w14:textId="77777777" w:rsidR="002D08B9" w:rsidRPr="00527192" w:rsidRDefault="002D08B9" w:rsidP="004B4372">
      <w:pPr>
        <w:tabs>
          <w:tab w:val="left" w:pos="1985"/>
        </w:tabs>
        <w:spacing w:after="0"/>
        <w:jc w:val="both"/>
        <w:rPr>
          <w:rFonts w:ascii="Arial" w:hAnsi="Arial" w:cs="Arial"/>
          <w:b/>
          <w:sz w:val="24"/>
        </w:rPr>
      </w:pPr>
    </w:p>
    <w:p w14:paraId="41D2AC97" w14:textId="77777777"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53218AD3"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1D32E8">
        <w:rPr>
          <w:rFonts w:ascii="Arial" w:eastAsia="Malgun Gothic" w:hAnsi="Arial" w:cs="Arial"/>
          <w:b/>
          <w:sz w:val="24"/>
          <w:lang w:val="en-US" w:eastAsia="ko-KR"/>
        </w:rPr>
        <w:t xml:space="preserve">On </w:t>
      </w:r>
      <w:r w:rsidR="00A65744">
        <w:rPr>
          <w:rFonts w:ascii="Arial" w:eastAsia="Malgun Gothic" w:hAnsi="Arial" w:cs="Arial"/>
          <w:b/>
          <w:sz w:val="24"/>
          <w:lang w:val="en-US" w:eastAsia="ko-KR"/>
        </w:rPr>
        <w:t>Full Power Uplink Transmission</w:t>
      </w:r>
    </w:p>
    <w:p w14:paraId="442797E2" w14:textId="1262C48B"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5D3897">
        <w:rPr>
          <w:rFonts w:ascii="Arial" w:hAnsi="Arial" w:cs="Arial"/>
          <w:b/>
          <w:sz w:val="24"/>
          <w:lang w:val="en-US"/>
        </w:rPr>
        <w:t>7</w:t>
      </w:r>
      <w:r w:rsidR="00690447">
        <w:rPr>
          <w:rFonts w:ascii="Arial" w:hAnsi="Arial" w:cs="Arial"/>
          <w:b/>
          <w:sz w:val="24"/>
          <w:lang w:val="en-US"/>
        </w:rPr>
        <w:t>.</w:t>
      </w:r>
      <w:r w:rsidR="000F61A6">
        <w:rPr>
          <w:rFonts w:ascii="Arial" w:hAnsi="Arial" w:cs="Arial"/>
          <w:b/>
          <w:sz w:val="24"/>
          <w:lang w:val="en-US"/>
        </w:rPr>
        <w:t>2.8</w:t>
      </w:r>
      <w:r w:rsidR="00A941A7">
        <w:rPr>
          <w:rFonts w:ascii="Arial" w:hAnsi="Arial" w:cs="Arial"/>
          <w:b/>
          <w:sz w:val="24"/>
          <w:lang w:val="en-US"/>
        </w:rPr>
        <w:t>.</w:t>
      </w:r>
      <w:r w:rsidR="00A65744">
        <w:rPr>
          <w:rFonts w:ascii="Arial" w:hAnsi="Arial" w:cs="Arial"/>
          <w:b/>
          <w:sz w:val="24"/>
          <w:lang w:val="en-US"/>
        </w:rPr>
        <w:t>4</w:t>
      </w:r>
    </w:p>
    <w:p w14:paraId="3DFA8DEC"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502361E3" w14:textId="77777777" w:rsidR="009D08B7" w:rsidRPr="00E95DAE" w:rsidRDefault="009D08B7" w:rsidP="001466F4">
      <w:pPr>
        <w:spacing w:after="0"/>
        <w:ind w:left="1988" w:hanging="1988"/>
        <w:jc w:val="both"/>
        <w:rPr>
          <w:rFonts w:ascii="Arial" w:hAnsi="Arial" w:cs="Arial"/>
          <w:sz w:val="24"/>
          <w:lang w:val="en-US"/>
        </w:rPr>
      </w:pP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3A9BDBA6" w14:textId="47E06B5A" w:rsidR="009A0886" w:rsidRDefault="001A6756" w:rsidP="00026770">
      <w:pPr>
        <w:ind w:firstLine="284"/>
        <w:jc w:val="both"/>
        <w:rPr>
          <w:sz w:val="22"/>
          <w:szCs w:val="22"/>
          <w:lang w:eastAsia="zh-CN"/>
        </w:rPr>
      </w:pPr>
      <w:r>
        <w:rPr>
          <w:sz w:val="22"/>
          <w:szCs w:val="22"/>
          <w:lang w:eastAsia="zh-CN"/>
        </w:rPr>
        <w:t xml:space="preserve">In </w:t>
      </w:r>
      <w:r w:rsidR="00482D67">
        <w:rPr>
          <w:sz w:val="22"/>
          <w:szCs w:val="22"/>
          <w:lang w:eastAsia="zh-CN"/>
        </w:rPr>
        <w:t xml:space="preserve">RAN1 </w:t>
      </w:r>
      <w:r w:rsidR="00BF2A22">
        <w:rPr>
          <w:sz w:val="22"/>
          <w:szCs w:val="22"/>
          <w:lang w:eastAsia="zh-CN"/>
        </w:rPr>
        <w:t>#96</w:t>
      </w:r>
      <w:r w:rsidR="00DB4146">
        <w:rPr>
          <w:rFonts w:hint="eastAsia"/>
          <w:sz w:val="22"/>
          <w:szCs w:val="22"/>
          <w:lang w:eastAsia="zh-CN"/>
        </w:rPr>
        <w:t xml:space="preserve"> me</w:t>
      </w:r>
      <w:r w:rsidR="00DB4146">
        <w:rPr>
          <w:sz w:val="22"/>
          <w:szCs w:val="22"/>
          <w:lang w:eastAsia="zh-CN"/>
        </w:rPr>
        <w:t>eting, the following on full power uplink transmission has been agreed</w:t>
      </w:r>
      <w:r w:rsidR="00D67D09">
        <w:rPr>
          <w:sz w:val="22"/>
          <w:szCs w:val="22"/>
          <w:lang w:eastAsia="zh-CN"/>
        </w:rPr>
        <w:t xml:space="preserve"> [1]</w:t>
      </w:r>
      <w:r w:rsidR="001D32E8">
        <w:rPr>
          <w:sz w:val="22"/>
          <w:szCs w:val="22"/>
          <w:lang w:eastAsia="zh-CN"/>
        </w:rPr>
        <w:t>.</w:t>
      </w:r>
    </w:p>
    <w:p w14:paraId="53EFC1D8" w14:textId="742D14B4" w:rsidR="001D32E8" w:rsidRDefault="001D32E8" w:rsidP="00026770">
      <w:pPr>
        <w:ind w:firstLine="284"/>
        <w:jc w:val="both"/>
        <w:rPr>
          <w:sz w:val="22"/>
          <w:szCs w:val="22"/>
          <w:lang w:eastAsia="zh-CN"/>
        </w:rPr>
      </w:pPr>
      <w:r w:rsidRPr="001D32E8">
        <w:rPr>
          <w:noProof/>
          <w:sz w:val="22"/>
          <w:szCs w:val="22"/>
          <w:lang w:val="en-US" w:eastAsia="zh-CN"/>
        </w:rPr>
        <mc:AlternateContent>
          <mc:Choice Requires="wps">
            <w:drawing>
              <wp:inline distT="0" distB="0" distL="0" distR="0" wp14:anchorId="6E7505BF" wp14:editId="50139D6B">
                <wp:extent cx="6225540" cy="1404620"/>
                <wp:effectExtent l="0" t="0" r="22860"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5540" cy="1404620"/>
                        </a:xfrm>
                        <a:prstGeom prst="rect">
                          <a:avLst/>
                        </a:prstGeom>
                        <a:solidFill>
                          <a:srgbClr val="FFFFFF"/>
                        </a:solidFill>
                        <a:ln w="9525">
                          <a:solidFill>
                            <a:srgbClr val="000000"/>
                          </a:solidFill>
                          <a:miter lim="800000"/>
                          <a:headEnd/>
                          <a:tailEnd/>
                        </a:ln>
                      </wps:spPr>
                      <wps:txbx>
                        <w:txbxContent>
                          <w:p w14:paraId="4AEBF12F" w14:textId="77777777" w:rsidR="003733D1" w:rsidRPr="00FA2D78" w:rsidRDefault="003733D1" w:rsidP="00067824">
                            <w:pPr>
                              <w:rPr>
                                <w:b/>
                                <w:highlight w:val="green"/>
                              </w:rPr>
                            </w:pPr>
                            <w:r w:rsidRPr="00FA2D78">
                              <w:rPr>
                                <w:b/>
                                <w:highlight w:val="green"/>
                              </w:rPr>
                              <w:t>Agreement</w:t>
                            </w:r>
                          </w:p>
                          <w:p w14:paraId="58907968" w14:textId="77777777" w:rsidR="003733D1" w:rsidRPr="00FA2D78" w:rsidRDefault="003733D1" w:rsidP="00067824">
                            <w:r w:rsidRPr="00FA2D78">
                              <w:rPr>
                                <w:rFonts w:hint="eastAsia"/>
                              </w:rPr>
                              <w:t>Note: UE capability 1</w:t>
                            </w:r>
                            <w:r w:rsidRPr="00FA2D78">
                              <w:t>, 2, 3 agreed in RAN1#AH1901 mean the PA architectures.</w:t>
                            </w:r>
                          </w:p>
                          <w:p w14:paraId="398E62BF" w14:textId="77777777" w:rsidR="003733D1" w:rsidRPr="00FA2D78" w:rsidRDefault="003733D1" w:rsidP="00067824">
                            <w:r w:rsidRPr="00FA2D78">
                              <w:t xml:space="preserve">At least for PC3, </w:t>
                            </w:r>
                            <w:r w:rsidRPr="00FA2D78">
                              <w:rPr>
                                <w:rFonts w:hint="eastAsia"/>
                              </w:rPr>
                              <w:t>UE capability 1</w:t>
                            </w:r>
                            <w:r w:rsidRPr="00FA2D78">
                              <w:t>, 3 can support full power transmission.</w:t>
                            </w:r>
                          </w:p>
                          <w:p w14:paraId="266F1CAB" w14:textId="77777777" w:rsidR="003733D1" w:rsidRPr="00FA2D78" w:rsidRDefault="003733D1" w:rsidP="00067824">
                            <w:r w:rsidRPr="000A4D58">
                              <w:rPr>
                                <w:b/>
                                <w:highlight w:val="darkYellow"/>
                              </w:rPr>
                              <w:t>Working assumption</w:t>
                            </w:r>
                            <w:r w:rsidRPr="00FA2D78">
                              <w:t xml:space="preserve">: For PC3, </w:t>
                            </w:r>
                            <w:r w:rsidRPr="00FA2D78">
                              <w:rPr>
                                <w:rFonts w:hint="eastAsia"/>
                              </w:rPr>
                              <w:t xml:space="preserve">UE capability </w:t>
                            </w:r>
                            <w:r w:rsidRPr="00FA2D78">
                              <w:t>2 can support full power transmission.</w:t>
                            </w:r>
                          </w:p>
                          <w:p w14:paraId="0FAB9973" w14:textId="77777777" w:rsidR="003733D1" w:rsidRPr="00FA2D78" w:rsidRDefault="003733D1" w:rsidP="00067824">
                            <w:pPr>
                              <w:numPr>
                                <w:ilvl w:val="0"/>
                                <w:numId w:val="12"/>
                              </w:numPr>
                              <w:overflowPunct/>
                              <w:autoSpaceDE/>
                              <w:autoSpaceDN/>
                              <w:adjustRightInd/>
                              <w:spacing w:after="0"/>
                              <w:textAlignment w:val="auto"/>
                            </w:pPr>
                            <w:r w:rsidRPr="00FA2D78">
                              <w:t>Companies to check for any implementation issues and/or performance of Rel-16 full power transmission compared to Rel-15 non-coherent codebook subset uplink transmission)</w:t>
                            </w:r>
                          </w:p>
                          <w:p w14:paraId="452A95A3" w14:textId="77777777" w:rsidR="003733D1" w:rsidRDefault="003733D1" w:rsidP="00067824">
                            <w:pPr>
                              <w:ind w:left="1440" w:hanging="1440"/>
                              <w:rPr>
                                <w:lang w:eastAsia="x-none"/>
                              </w:rPr>
                            </w:pPr>
                          </w:p>
                          <w:p w14:paraId="0DBB6549" w14:textId="77777777" w:rsidR="003733D1" w:rsidRPr="009D56D9" w:rsidRDefault="003733D1" w:rsidP="00067824">
                            <w:pPr>
                              <w:ind w:left="1440" w:hanging="1440"/>
                              <w:rPr>
                                <w:b/>
                                <w:highlight w:val="green"/>
                                <w:lang w:eastAsia="x-none"/>
                              </w:rPr>
                            </w:pPr>
                            <w:r w:rsidRPr="009D56D9">
                              <w:rPr>
                                <w:b/>
                                <w:highlight w:val="green"/>
                                <w:lang w:eastAsia="x-none"/>
                              </w:rPr>
                              <w:t>Agreement</w:t>
                            </w:r>
                          </w:p>
                          <w:p w14:paraId="6929578A" w14:textId="77777777" w:rsidR="003733D1" w:rsidRPr="009D56D9" w:rsidRDefault="003733D1" w:rsidP="00067824">
                            <w:r w:rsidRPr="009D56D9">
                              <w:t>Down select among the following two alternatives by RAN1#96bis. As part of UE capabilities signalled the following is included:</w:t>
                            </w:r>
                          </w:p>
                          <w:p w14:paraId="721047E9" w14:textId="77777777" w:rsidR="003733D1" w:rsidRPr="009D56D9" w:rsidRDefault="003733D1" w:rsidP="00067824">
                            <w:r w:rsidRPr="009D56D9">
                              <w:t>Alt</w:t>
                            </w:r>
                            <w:r w:rsidRPr="009D56D9">
                              <w:rPr>
                                <w:rFonts w:hint="eastAsia"/>
                              </w:rPr>
                              <w:t>1:</w:t>
                            </w:r>
                            <w:r w:rsidRPr="009D56D9">
                              <w:t xml:space="preserve"> UE capability </w:t>
                            </w:r>
                            <w:proofErr w:type="spellStart"/>
                            <w:r w:rsidRPr="009D56D9">
                              <w:t>signaling</w:t>
                            </w:r>
                            <w:proofErr w:type="spellEnd"/>
                            <w:r w:rsidRPr="009D56D9">
                              <w:t xml:space="preserve"> of supported one or group of TPMI precoder(s)</w:t>
                            </w:r>
                          </w:p>
                          <w:p w14:paraId="75A39C5E" w14:textId="77777777" w:rsidR="003733D1" w:rsidRPr="009D56D9" w:rsidRDefault="003733D1" w:rsidP="00067824">
                            <w:r w:rsidRPr="009D56D9">
                              <w:t xml:space="preserve">Alt3: UE capability </w:t>
                            </w:r>
                            <w:proofErr w:type="spellStart"/>
                            <w:r w:rsidRPr="009D56D9">
                              <w:t>signaling</w:t>
                            </w:r>
                            <w:proofErr w:type="spellEnd"/>
                            <w:r w:rsidRPr="009D56D9">
                              <w:t xml:space="preserve"> of power scaling schemes for full uplink power transmission</w:t>
                            </w:r>
                          </w:p>
                          <w:p w14:paraId="20B2C38D" w14:textId="77777777" w:rsidR="003733D1" w:rsidRPr="009D56D9" w:rsidRDefault="003733D1" w:rsidP="00067824">
                            <w:pPr>
                              <w:pStyle w:val="ListParagraph"/>
                              <w:widowControl w:val="0"/>
                              <w:numPr>
                                <w:ilvl w:val="0"/>
                                <w:numId w:val="13"/>
                              </w:numPr>
                              <w:jc w:val="both"/>
                              <w:rPr>
                                <w:szCs w:val="20"/>
                              </w:rPr>
                            </w:pPr>
                            <w:r w:rsidRPr="009D56D9">
                              <w:rPr>
                                <w:szCs w:val="20"/>
                              </w:rPr>
                              <w:t>Note: This does not imply any restriction on UE antenna virtualization</w:t>
                            </w:r>
                          </w:p>
                          <w:p w14:paraId="0504C660" w14:textId="77777777" w:rsidR="003733D1" w:rsidRPr="009D56D9" w:rsidRDefault="003733D1" w:rsidP="00067824">
                            <w:pPr>
                              <w:pStyle w:val="ListParagraph"/>
                              <w:widowControl w:val="0"/>
                              <w:numPr>
                                <w:ilvl w:val="0"/>
                                <w:numId w:val="13"/>
                              </w:numPr>
                              <w:jc w:val="both"/>
                              <w:rPr>
                                <w:szCs w:val="20"/>
                              </w:rPr>
                            </w:pPr>
                            <w:r w:rsidRPr="009D56D9">
                              <w:rPr>
                                <w:szCs w:val="20"/>
                              </w:rPr>
                              <w:t>FFS: Whether full uplink power transmission needs to be supported for all precoders</w:t>
                            </w:r>
                          </w:p>
                          <w:p w14:paraId="13FB694D" w14:textId="293E0253" w:rsidR="003733D1" w:rsidRPr="00401C76" w:rsidRDefault="003733D1" w:rsidP="0067690C">
                            <w:pPr>
                              <w:rPr>
                                <w:lang w:eastAsia="ko-KR"/>
                              </w:rPr>
                            </w:pPr>
                          </w:p>
                        </w:txbxContent>
                      </wps:txbx>
                      <wps:bodyPr rot="0" vert="horz" wrap="square" lIns="91440" tIns="45720" rIns="91440" bIns="45720" anchor="t" anchorCtr="0">
                        <a:spAutoFit/>
                      </wps:bodyPr>
                    </wps:wsp>
                  </a:graphicData>
                </a:graphic>
              </wp:inline>
            </w:drawing>
          </mc:Choice>
          <mc:Fallback>
            <w:pict>
              <v:shapetype w14:anchorId="6E7505BF" id="_x0000_t202" coordsize="21600,21600" o:spt="202" path="m,l,21600r21600,l21600,xe">
                <v:stroke joinstyle="miter"/>
                <v:path gradientshapeok="t" o:connecttype="rect"/>
              </v:shapetype>
              <v:shape id="Text Box 2" o:spid="_x0000_s1026" type="#_x0000_t202" style="width:490.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">
                <v:textbox style="mso-fit-shape-to-text:t">
                  <w:txbxContent>
                    <w:p w14:paraId="4AEBF12F" w14:textId="77777777" w:rsidR="003733D1" w:rsidRPr="00FA2D78" w:rsidRDefault="003733D1" w:rsidP="00067824">
                      <w:pPr>
                        <w:rPr>
                          <w:b/>
                          <w:highlight w:val="green"/>
                        </w:rPr>
                      </w:pPr>
                      <w:r w:rsidRPr="00FA2D78">
                        <w:rPr>
                          <w:b/>
                          <w:highlight w:val="green"/>
                        </w:rPr>
                        <w:t>Agreement</w:t>
                      </w:r>
                    </w:p>
                    <w:p w14:paraId="58907968" w14:textId="77777777" w:rsidR="003733D1" w:rsidRPr="00FA2D78" w:rsidRDefault="003733D1" w:rsidP="00067824">
                      <w:r w:rsidRPr="00FA2D78">
                        <w:rPr>
                          <w:rFonts w:hint="eastAsia"/>
                        </w:rPr>
                        <w:t>Note: UE capability 1</w:t>
                      </w:r>
                      <w:r w:rsidRPr="00FA2D78">
                        <w:t>, 2, 3 agreed in RAN1#AH1901 mean the PA architectures.</w:t>
                      </w:r>
                    </w:p>
                    <w:p w14:paraId="398E62BF" w14:textId="77777777" w:rsidR="003733D1" w:rsidRPr="00FA2D78" w:rsidRDefault="003733D1" w:rsidP="00067824">
                      <w:r w:rsidRPr="00FA2D78">
                        <w:t xml:space="preserve">At least for PC3, </w:t>
                      </w:r>
                      <w:r w:rsidRPr="00FA2D78">
                        <w:rPr>
                          <w:rFonts w:hint="eastAsia"/>
                        </w:rPr>
                        <w:t>UE capability 1</w:t>
                      </w:r>
                      <w:r w:rsidRPr="00FA2D78">
                        <w:t>, 3 can support full power transmission.</w:t>
                      </w:r>
                    </w:p>
                    <w:p w14:paraId="266F1CAB" w14:textId="77777777" w:rsidR="003733D1" w:rsidRPr="00FA2D78" w:rsidRDefault="003733D1" w:rsidP="00067824">
                      <w:r w:rsidRPr="000A4D58">
                        <w:rPr>
                          <w:b/>
                          <w:highlight w:val="darkYellow"/>
                        </w:rPr>
                        <w:t>Working assumption</w:t>
                      </w:r>
                      <w:r w:rsidRPr="00FA2D78">
                        <w:t xml:space="preserve">: For PC3, </w:t>
                      </w:r>
                      <w:r w:rsidRPr="00FA2D78">
                        <w:rPr>
                          <w:rFonts w:hint="eastAsia"/>
                        </w:rPr>
                        <w:t xml:space="preserve">UE capability </w:t>
                      </w:r>
                      <w:r w:rsidRPr="00FA2D78">
                        <w:t>2 can support full power transmission.</w:t>
                      </w:r>
                    </w:p>
                    <w:p w14:paraId="0FAB9973" w14:textId="77777777" w:rsidR="003733D1" w:rsidRPr="00FA2D78" w:rsidRDefault="003733D1" w:rsidP="00067824">
                      <w:pPr>
                        <w:numPr>
                          <w:ilvl w:val="0"/>
                          <w:numId w:val="12"/>
                        </w:numPr>
                        <w:overflowPunct/>
                        <w:autoSpaceDE/>
                        <w:autoSpaceDN/>
                        <w:adjustRightInd/>
                        <w:spacing w:after="0"/>
                        <w:textAlignment w:val="auto"/>
                      </w:pPr>
                      <w:r w:rsidRPr="00FA2D78">
                        <w:t>Companies to check for any implementation issues and/or performance of Rel-16 full power transmission compared to Rel-15 non-coherent codebook subset uplink transmission)</w:t>
                      </w:r>
                    </w:p>
                    <w:p w14:paraId="452A95A3" w14:textId="77777777" w:rsidR="003733D1" w:rsidRDefault="003733D1" w:rsidP="00067824">
                      <w:pPr>
                        <w:ind w:left="1440" w:hanging="1440"/>
                        <w:rPr>
                          <w:lang w:eastAsia="x-none"/>
                        </w:rPr>
                      </w:pPr>
                    </w:p>
                    <w:p w14:paraId="0DBB6549" w14:textId="77777777" w:rsidR="003733D1" w:rsidRPr="009D56D9" w:rsidRDefault="003733D1" w:rsidP="00067824">
                      <w:pPr>
                        <w:ind w:left="1440" w:hanging="1440"/>
                        <w:rPr>
                          <w:b/>
                          <w:highlight w:val="green"/>
                          <w:lang w:eastAsia="x-none"/>
                        </w:rPr>
                      </w:pPr>
                      <w:r w:rsidRPr="009D56D9">
                        <w:rPr>
                          <w:b/>
                          <w:highlight w:val="green"/>
                          <w:lang w:eastAsia="x-none"/>
                        </w:rPr>
                        <w:t>Agreement</w:t>
                      </w:r>
                    </w:p>
                    <w:p w14:paraId="6929578A" w14:textId="77777777" w:rsidR="003733D1" w:rsidRPr="009D56D9" w:rsidRDefault="003733D1" w:rsidP="00067824">
                      <w:r w:rsidRPr="009D56D9">
                        <w:t>Down select among the following two alternatives by RAN1#96bis. As part of UE capabilities signalled the following is included:</w:t>
                      </w:r>
                    </w:p>
                    <w:p w14:paraId="721047E9" w14:textId="77777777" w:rsidR="003733D1" w:rsidRPr="009D56D9" w:rsidRDefault="003733D1" w:rsidP="00067824">
                      <w:r w:rsidRPr="009D56D9">
                        <w:t>Alt</w:t>
                      </w:r>
                      <w:r w:rsidRPr="009D56D9">
                        <w:rPr>
                          <w:rFonts w:hint="eastAsia"/>
                        </w:rPr>
                        <w:t>1:</w:t>
                      </w:r>
                      <w:r w:rsidRPr="009D56D9">
                        <w:t xml:space="preserve"> UE capability </w:t>
                      </w:r>
                      <w:proofErr w:type="spellStart"/>
                      <w:r w:rsidRPr="009D56D9">
                        <w:t>signaling</w:t>
                      </w:r>
                      <w:proofErr w:type="spellEnd"/>
                      <w:r w:rsidRPr="009D56D9">
                        <w:t xml:space="preserve"> of supported one or group of TPMI precoder(s)</w:t>
                      </w:r>
                    </w:p>
                    <w:p w14:paraId="75A39C5E" w14:textId="77777777" w:rsidR="003733D1" w:rsidRPr="009D56D9" w:rsidRDefault="003733D1" w:rsidP="00067824">
                      <w:r w:rsidRPr="009D56D9">
                        <w:t xml:space="preserve">Alt3: UE capability </w:t>
                      </w:r>
                      <w:proofErr w:type="spellStart"/>
                      <w:r w:rsidRPr="009D56D9">
                        <w:t>signaling</w:t>
                      </w:r>
                      <w:proofErr w:type="spellEnd"/>
                      <w:r w:rsidRPr="009D56D9">
                        <w:t xml:space="preserve"> of power scaling schemes for full uplink power transmission</w:t>
                      </w:r>
                    </w:p>
                    <w:p w14:paraId="20B2C38D" w14:textId="77777777" w:rsidR="003733D1" w:rsidRPr="009D56D9" w:rsidRDefault="003733D1" w:rsidP="00067824">
                      <w:pPr>
                        <w:pStyle w:val="ListParagraph"/>
                        <w:widowControl w:val="0"/>
                        <w:numPr>
                          <w:ilvl w:val="0"/>
                          <w:numId w:val="13"/>
                        </w:numPr>
                        <w:jc w:val="both"/>
                        <w:rPr>
                          <w:szCs w:val="20"/>
                        </w:rPr>
                      </w:pPr>
                      <w:r w:rsidRPr="009D56D9">
                        <w:rPr>
                          <w:szCs w:val="20"/>
                        </w:rPr>
                        <w:t>Note: This does not imply any restriction on UE antenna virtualization</w:t>
                      </w:r>
                    </w:p>
                    <w:p w14:paraId="0504C660" w14:textId="77777777" w:rsidR="003733D1" w:rsidRPr="009D56D9" w:rsidRDefault="003733D1" w:rsidP="00067824">
                      <w:pPr>
                        <w:pStyle w:val="ListParagraph"/>
                        <w:widowControl w:val="0"/>
                        <w:numPr>
                          <w:ilvl w:val="0"/>
                          <w:numId w:val="13"/>
                        </w:numPr>
                        <w:jc w:val="both"/>
                        <w:rPr>
                          <w:szCs w:val="20"/>
                        </w:rPr>
                      </w:pPr>
                      <w:r w:rsidRPr="009D56D9">
                        <w:rPr>
                          <w:szCs w:val="20"/>
                        </w:rPr>
                        <w:t>FFS: Whether full uplink power transmission needs to be supported for all precoders</w:t>
                      </w:r>
                    </w:p>
                    <w:p w14:paraId="13FB694D" w14:textId="293E0253" w:rsidR="003733D1" w:rsidRPr="00401C76" w:rsidRDefault="003733D1" w:rsidP="0067690C">
                      <w:pPr>
                        <w:rPr>
                          <w:lang w:eastAsia="ko-KR"/>
                        </w:rPr>
                      </w:pPr>
                    </w:p>
                  </w:txbxContent>
                </v:textbox>
                <w10:anchorlock/>
              </v:shape>
            </w:pict>
          </mc:Fallback>
        </mc:AlternateContent>
      </w:r>
    </w:p>
    <w:p w14:paraId="28D0451C" w14:textId="21004FD7" w:rsidR="00A0767A" w:rsidRDefault="008A7CE5" w:rsidP="00026770">
      <w:pPr>
        <w:ind w:firstLine="284"/>
        <w:jc w:val="both"/>
        <w:rPr>
          <w:sz w:val="22"/>
          <w:szCs w:val="22"/>
          <w:lang w:eastAsia="zh-CN"/>
        </w:rPr>
      </w:pPr>
      <w:r>
        <w:rPr>
          <w:sz w:val="22"/>
          <w:szCs w:val="22"/>
          <w:lang w:eastAsia="zh-CN"/>
        </w:rPr>
        <w:t xml:space="preserve">In this contribution, we provide some discussions on </w:t>
      </w:r>
      <w:r w:rsidR="00A65744">
        <w:rPr>
          <w:sz w:val="22"/>
          <w:szCs w:val="22"/>
          <w:lang w:eastAsia="zh-CN"/>
        </w:rPr>
        <w:t>uplink full power transmission</w:t>
      </w:r>
      <w:r w:rsidR="00015B2E">
        <w:rPr>
          <w:sz w:val="22"/>
          <w:szCs w:val="22"/>
          <w:lang w:eastAsia="zh-CN"/>
        </w:rPr>
        <w:t>.</w:t>
      </w:r>
    </w:p>
    <w:p w14:paraId="58F80269" w14:textId="191FC8EA" w:rsidR="00332158" w:rsidRPr="00332158" w:rsidRDefault="00A65744" w:rsidP="00332158">
      <w:pPr>
        <w:pStyle w:val="Heading1"/>
        <w:numPr>
          <w:ilvl w:val="0"/>
          <w:numId w:val="5"/>
        </w:numPr>
        <w:pBdr>
          <w:top w:val="single" w:sz="12" w:space="4" w:color="auto"/>
        </w:pBdr>
        <w:rPr>
          <w:rFonts w:cs="Arial"/>
          <w:lang w:val="en-US"/>
        </w:rPr>
      </w:pPr>
      <w:r>
        <w:rPr>
          <w:rFonts w:cs="Arial"/>
          <w:lang w:val="en-US"/>
        </w:rPr>
        <w:t>Discussion</w:t>
      </w:r>
    </w:p>
    <w:p w14:paraId="4C198AC7" w14:textId="58367BF3" w:rsidR="00067824" w:rsidRDefault="00067824" w:rsidP="00067824">
      <w:pPr>
        <w:pStyle w:val="Heading2"/>
      </w:pPr>
      <w:r>
        <w:t>2.1 UE capability 2</w:t>
      </w:r>
    </w:p>
    <w:p w14:paraId="7DC33260" w14:textId="7691A2A5" w:rsidR="00482D67" w:rsidRDefault="00482D67" w:rsidP="00A65744">
      <w:pPr>
        <w:ind w:firstLine="284"/>
        <w:jc w:val="both"/>
        <w:rPr>
          <w:sz w:val="22"/>
          <w:szCs w:val="22"/>
        </w:rPr>
      </w:pPr>
      <w:r>
        <w:rPr>
          <w:sz w:val="22"/>
          <w:szCs w:val="22"/>
        </w:rPr>
        <w:t>In last meeting, 3 types of UE capability have been agreed</w:t>
      </w:r>
      <w:r w:rsidR="00EE48AC">
        <w:rPr>
          <w:sz w:val="22"/>
          <w:szCs w:val="22"/>
        </w:rPr>
        <w:t xml:space="preserve">, where UE capability 1 and capability 3 can support full power transmission for some or all non-coherent precoders, and UE capability 2 cannot support full power non-coherent based precoders. Instead, UE capability 2 </w:t>
      </w:r>
      <w:r w:rsidR="00067824">
        <w:rPr>
          <w:sz w:val="22"/>
          <w:szCs w:val="22"/>
        </w:rPr>
        <w:t>can support full power transmission based on antenna virtualization</w:t>
      </w:r>
      <w:r w:rsidR="00EE48AC">
        <w:rPr>
          <w:sz w:val="22"/>
          <w:szCs w:val="22"/>
        </w:rPr>
        <w:t>. In addition to the 3 UE capabilities, another UE capability is that UE cannot support full power transmission.</w:t>
      </w:r>
    </w:p>
    <w:p w14:paraId="6B4F96E9" w14:textId="250A4D8B" w:rsidR="00067824" w:rsidRDefault="00067824" w:rsidP="00A65744">
      <w:pPr>
        <w:ind w:firstLine="284"/>
        <w:jc w:val="both"/>
        <w:rPr>
          <w:sz w:val="22"/>
          <w:szCs w:val="22"/>
        </w:rPr>
      </w:pPr>
      <w:r>
        <w:rPr>
          <w:sz w:val="22"/>
          <w:szCs w:val="22"/>
        </w:rPr>
        <w:t>For UE capability 2, to support full power transmission, regardless of indicated TPMI, UE should use antenna virtualization to keep NZP transmission from all antenna ports. Therefore for this type of UE, gNB does not need to indicate TPMI to achieve full power transmission. Instead, gNB only needs to indicate the rank of transmission. Then there are two options to implement this for 2Tx case:</w:t>
      </w:r>
    </w:p>
    <w:p w14:paraId="275AA621" w14:textId="4F54DE04" w:rsidR="00067824" w:rsidRDefault="00067824" w:rsidP="00A65744">
      <w:pPr>
        <w:ind w:firstLine="284"/>
        <w:jc w:val="both"/>
        <w:rPr>
          <w:sz w:val="22"/>
          <w:szCs w:val="22"/>
        </w:rPr>
      </w:pPr>
      <w:r>
        <w:rPr>
          <w:sz w:val="22"/>
          <w:szCs w:val="22"/>
        </w:rPr>
        <w:lastRenderedPageBreak/>
        <w:t>Option 1: gNB configures 1-port SRS for CB, where antenna virtualization should be applied to SRS and corresponding PUSCH</w:t>
      </w:r>
      <w:r w:rsidR="006F4F5A">
        <w:rPr>
          <w:sz w:val="22"/>
          <w:szCs w:val="22"/>
        </w:rPr>
        <w:t>. To support high rank transmission, another 2-port SRS could be configured. Then the rank selection could be based on indicated SRS.</w:t>
      </w:r>
    </w:p>
    <w:p w14:paraId="304FCBD1" w14:textId="659AA4B3" w:rsidR="00067824" w:rsidRDefault="00067824" w:rsidP="00A65744">
      <w:pPr>
        <w:ind w:firstLine="284"/>
        <w:jc w:val="both"/>
        <w:rPr>
          <w:sz w:val="22"/>
          <w:szCs w:val="22"/>
        </w:rPr>
      </w:pPr>
      <w:r>
        <w:rPr>
          <w:sz w:val="22"/>
          <w:szCs w:val="22"/>
        </w:rPr>
        <w:t xml:space="preserve">Option 2: gNB configures 2-port SRS, where the rank selection </w:t>
      </w:r>
      <w:r w:rsidR="006F4F5A">
        <w:rPr>
          <w:sz w:val="22"/>
          <w:szCs w:val="22"/>
        </w:rPr>
        <w:t>is based on the indicated precoder information, and for rank 1 transmission, gNB does not need to indicate TPMI.</w:t>
      </w:r>
    </w:p>
    <w:p w14:paraId="52D13129" w14:textId="31CB7B07" w:rsidR="00067824" w:rsidRDefault="006F4F5A" w:rsidP="00A65744">
      <w:pPr>
        <w:ind w:firstLine="284"/>
        <w:jc w:val="both"/>
        <w:rPr>
          <w:sz w:val="22"/>
          <w:szCs w:val="22"/>
        </w:rPr>
      </w:pPr>
      <w:r>
        <w:rPr>
          <w:sz w:val="22"/>
          <w:szCs w:val="22"/>
        </w:rPr>
        <w:t>Based on option 1, as UE applies the same antenna virtualization weight to SRS and PUSCH, the possibility of MCS mismatch could be reduced. For option 2, as the antenna virtualization weight cannot be observed by gNB, it would have some impact on link adaptation performance. Therefore option 1 could be slightly preferred. Then the transmission power should be scaled based on number of configured antenna ports for associated SRS instead of the maximum number of ports UE reported.</w:t>
      </w:r>
    </w:p>
    <w:p w14:paraId="6B529111" w14:textId="115282B0" w:rsidR="009A0DD0" w:rsidRPr="009A0DD0" w:rsidRDefault="009A0DD0" w:rsidP="009A0DD0">
      <w:pPr>
        <w:ind w:firstLine="284"/>
        <w:jc w:val="both"/>
        <w:rPr>
          <w:b/>
          <w:i/>
          <w:sz w:val="22"/>
          <w:szCs w:val="22"/>
        </w:rPr>
      </w:pPr>
      <w:r w:rsidRPr="009A0DD0">
        <w:rPr>
          <w:b/>
          <w:i/>
          <w:sz w:val="22"/>
          <w:szCs w:val="22"/>
        </w:rPr>
        <w:t xml:space="preserve">Observation 1: For UE capability 2, for 2Tx case, gNB does not need to indicate </w:t>
      </w:r>
      <w:r>
        <w:rPr>
          <w:b/>
          <w:i/>
          <w:sz w:val="22"/>
          <w:szCs w:val="22"/>
        </w:rPr>
        <w:t xml:space="preserve">TPMI </w:t>
      </w:r>
      <w:r w:rsidRPr="009A0DD0">
        <w:rPr>
          <w:b/>
          <w:i/>
          <w:sz w:val="22"/>
          <w:szCs w:val="22"/>
        </w:rPr>
        <w:t>to support full power transmission.</w:t>
      </w:r>
    </w:p>
    <w:p w14:paraId="4DD690B1" w14:textId="1C2BC445" w:rsidR="006F4F5A" w:rsidRDefault="006F4F5A" w:rsidP="00A65744">
      <w:pPr>
        <w:ind w:firstLine="284"/>
        <w:jc w:val="both"/>
        <w:rPr>
          <w:b/>
          <w:i/>
          <w:sz w:val="22"/>
          <w:szCs w:val="22"/>
        </w:rPr>
      </w:pPr>
      <w:r w:rsidRPr="006F4F5A">
        <w:rPr>
          <w:b/>
          <w:i/>
          <w:sz w:val="22"/>
          <w:szCs w:val="22"/>
        </w:rPr>
        <w:t xml:space="preserve">Proposal 1: For UE capability 2, the transmission power should be scaled based on the number of configured antenna ports for the associated SRS. </w:t>
      </w:r>
    </w:p>
    <w:p w14:paraId="2C574200" w14:textId="7FA677D2" w:rsidR="003733D1" w:rsidRDefault="003733D1" w:rsidP="00A65744">
      <w:pPr>
        <w:ind w:firstLine="284"/>
        <w:jc w:val="both"/>
        <w:rPr>
          <w:b/>
          <w:i/>
          <w:sz w:val="22"/>
          <w:szCs w:val="22"/>
        </w:rPr>
      </w:pPr>
      <w:r>
        <w:rPr>
          <w:b/>
          <w:i/>
          <w:sz w:val="22"/>
          <w:szCs w:val="22"/>
        </w:rPr>
        <w:t>Proposal 2: For UE capability 2, gNB can configure different antenna ports for different SRS resources and precoder information should not be indicated in DCI.</w:t>
      </w:r>
    </w:p>
    <w:p w14:paraId="663B8499" w14:textId="08CAF98C" w:rsidR="006F4F5A" w:rsidRPr="006F4F5A" w:rsidRDefault="006F4F5A" w:rsidP="006F4F5A">
      <w:pPr>
        <w:pStyle w:val="Heading2"/>
      </w:pPr>
      <w:r w:rsidRPr="006F4F5A">
        <w:t xml:space="preserve">2.2 UE capability </w:t>
      </w:r>
      <w:r w:rsidR="009A2085">
        <w:t>signalling</w:t>
      </w:r>
    </w:p>
    <w:p w14:paraId="7B575457" w14:textId="1D3B0FAD" w:rsidR="006F4F5A" w:rsidRDefault="009A2085" w:rsidP="00A65744">
      <w:pPr>
        <w:ind w:firstLine="284"/>
        <w:jc w:val="both"/>
        <w:rPr>
          <w:sz w:val="22"/>
          <w:szCs w:val="22"/>
        </w:rPr>
      </w:pPr>
      <w:r>
        <w:rPr>
          <w:sz w:val="22"/>
          <w:szCs w:val="22"/>
        </w:rPr>
        <w:t>Based on the agreements in last meeting, there are two options for UE to report how it supports full power transmission:</w:t>
      </w:r>
    </w:p>
    <w:p w14:paraId="7DD51C16" w14:textId="14017DAF" w:rsidR="009A2085" w:rsidRDefault="009A2085" w:rsidP="00A65744">
      <w:pPr>
        <w:ind w:firstLine="284"/>
        <w:jc w:val="both"/>
        <w:rPr>
          <w:sz w:val="22"/>
          <w:szCs w:val="22"/>
        </w:rPr>
      </w:pPr>
      <w:r>
        <w:rPr>
          <w:sz w:val="22"/>
          <w:szCs w:val="22"/>
        </w:rPr>
        <w:t>Option 1: UE reports whether it supports full power transmission per precoder</w:t>
      </w:r>
    </w:p>
    <w:p w14:paraId="6D3B38DE" w14:textId="60D97B6D" w:rsidR="009A2085" w:rsidRDefault="009A2085" w:rsidP="00A65744">
      <w:pPr>
        <w:ind w:firstLine="284"/>
        <w:jc w:val="both"/>
        <w:rPr>
          <w:sz w:val="22"/>
          <w:szCs w:val="22"/>
        </w:rPr>
      </w:pPr>
      <w:r>
        <w:rPr>
          <w:sz w:val="22"/>
          <w:szCs w:val="22"/>
        </w:rPr>
        <w:t>Option 2: UE reports its power scaling scheme for full power transmission</w:t>
      </w:r>
    </w:p>
    <w:p w14:paraId="1260E5B5" w14:textId="54487FD6" w:rsidR="009A2085" w:rsidRDefault="009A2085" w:rsidP="00A65744">
      <w:pPr>
        <w:ind w:firstLine="284"/>
        <w:jc w:val="both"/>
        <w:rPr>
          <w:sz w:val="22"/>
          <w:szCs w:val="22"/>
        </w:rPr>
      </w:pPr>
      <w:r>
        <w:rPr>
          <w:sz w:val="22"/>
          <w:szCs w:val="22"/>
        </w:rPr>
        <w:t>The details of option 2 is unclear. To support UE capability 1-3, the straight-forward way is to report whether UE supports full power transmission per precoder. If UE reports it supports full power transmission for all non-coherent precoders, the UE falls into UE capability 1 category. If UE reports it supports full power transmission for a subset of non-coherent transmission, the UE belongs to UE capability 3. If UE reports it cannot support full power transmission for all non-coherent precoders, the UE is for UE capability 2. Therefore option 1 could provide enough information to gNB.</w:t>
      </w:r>
    </w:p>
    <w:p w14:paraId="256C4EEA" w14:textId="38057CF9" w:rsidR="009A0DD0" w:rsidRPr="009A0DD0" w:rsidRDefault="009A0DD0" w:rsidP="00A65744">
      <w:pPr>
        <w:ind w:firstLine="284"/>
        <w:jc w:val="both"/>
        <w:rPr>
          <w:b/>
          <w:i/>
          <w:sz w:val="22"/>
          <w:szCs w:val="22"/>
        </w:rPr>
      </w:pPr>
      <w:r w:rsidRPr="009A0DD0">
        <w:rPr>
          <w:b/>
          <w:i/>
          <w:sz w:val="22"/>
          <w:szCs w:val="22"/>
        </w:rPr>
        <w:t>Observation 2: To support UE reports whether it supports full power transmission per precoder could support all types of UE capability.</w:t>
      </w:r>
    </w:p>
    <w:p w14:paraId="7C5D1EFD" w14:textId="7A7533A9" w:rsidR="009A2085" w:rsidRPr="009A2085" w:rsidRDefault="009A2085" w:rsidP="00A65744">
      <w:pPr>
        <w:ind w:firstLine="284"/>
        <w:jc w:val="both"/>
        <w:rPr>
          <w:b/>
          <w:i/>
          <w:sz w:val="22"/>
          <w:szCs w:val="22"/>
        </w:rPr>
      </w:pPr>
      <w:r w:rsidRPr="009A2085">
        <w:rPr>
          <w:b/>
          <w:i/>
          <w:sz w:val="22"/>
          <w:szCs w:val="22"/>
        </w:rPr>
        <w:t xml:space="preserve">Proposal </w:t>
      </w:r>
      <w:r w:rsidR="003733D1">
        <w:rPr>
          <w:b/>
          <w:i/>
          <w:sz w:val="22"/>
          <w:szCs w:val="22"/>
        </w:rPr>
        <w:t>3</w:t>
      </w:r>
      <w:r w:rsidRPr="009A2085">
        <w:rPr>
          <w:b/>
          <w:i/>
          <w:sz w:val="22"/>
          <w:szCs w:val="22"/>
        </w:rPr>
        <w:t>: On UE capability signalling, it should be supported that UE reports whether it supports full power transmission per precoder, and when UE does not report corresponding capability, it means UE does not support full power transmission for non-coherent/partial-coherent based precoders.</w:t>
      </w:r>
    </w:p>
    <w:p w14:paraId="512EEA32" w14:textId="5E17F59D" w:rsidR="009A2085" w:rsidRPr="009A2085" w:rsidRDefault="009A2085" w:rsidP="009A2085">
      <w:pPr>
        <w:pStyle w:val="Heading2"/>
      </w:pPr>
      <w:r w:rsidRPr="009A2085">
        <w:t xml:space="preserve">2.3 </w:t>
      </w:r>
      <w:r w:rsidR="002070E3">
        <w:t>F</w:t>
      </w:r>
      <w:r w:rsidRPr="009A2085">
        <w:t>ull power transmission for 4Tx port</w:t>
      </w:r>
    </w:p>
    <w:p w14:paraId="7D4BD81F" w14:textId="7547EB76" w:rsidR="003733D1" w:rsidRDefault="003733D1" w:rsidP="00A65744">
      <w:pPr>
        <w:ind w:firstLine="284"/>
        <w:jc w:val="both"/>
        <w:rPr>
          <w:sz w:val="22"/>
          <w:szCs w:val="22"/>
        </w:rPr>
      </w:pPr>
      <w:r>
        <w:rPr>
          <w:sz w:val="22"/>
          <w:szCs w:val="22"/>
        </w:rPr>
        <w:t xml:space="preserve">Currently in practical UE and deployment, 4Tx port is not widely used. To support full power transmission for 4Tx port case, it should be decided whether the full power transmission is needed for all ranks. Another issue is whether the transmission power should be split equally for all NZP antenna ports. Such issue is related to UE’s antenna architecture and </w:t>
      </w:r>
      <w:r w:rsidR="00EA4256">
        <w:rPr>
          <w:sz w:val="22"/>
          <w:szCs w:val="22"/>
        </w:rPr>
        <w:t xml:space="preserve">system </w:t>
      </w:r>
      <w:r>
        <w:rPr>
          <w:sz w:val="22"/>
          <w:szCs w:val="22"/>
        </w:rPr>
        <w:t>performance</w:t>
      </w:r>
      <w:r w:rsidR="00EA4256">
        <w:rPr>
          <w:sz w:val="22"/>
          <w:szCs w:val="22"/>
        </w:rPr>
        <w:t>, but 4Tx UE is not widely used and more investigation is need especially for its possible antenna structure</w:t>
      </w:r>
      <w:r>
        <w:rPr>
          <w:sz w:val="22"/>
          <w:szCs w:val="22"/>
        </w:rPr>
        <w:t>. Thus compared to 2Tx port case, to support full power transmission for 4Tx port should be deprioritized.</w:t>
      </w:r>
    </w:p>
    <w:p w14:paraId="459833E6" w14:textId="7931506F" w:rsidR="009A0DD0" w:rsidRDefault="009A0DD0" w:rsidP="00A65744">
      <w:pPr>
        <w:ind w:firstLine="284"/>
        <w:jc w:val="both"/>
        <w:rPr>
          <w:b/>
          <w:i/>
          <w:sz w:val="22"/>
          <w:szCs w:val="22"/>
        </w:rPr>
      </w:pPr>
      <w:r>
        <w:rPr>
          <w:b/>
          <w:i/>
          <w:sz w:val="22"/>
          <w:szCs w:val="22"/>
        </w:rPr>
        <w:t>Observation 3: More investigation on antenna structure for 4Tx port is needed.</w:t>
      </w:r>
    </w:p>
    <w:p w14:paraId="06D90D24" w14:textId="553B1169" w:rsidR="003733D1" w:rsidRDefault="003733D1" w:rsidP="00A65744">
      <w:pPr>
        <w:ind w:firstLine="284"/>
        <w:jc w:val="both"/>
        <w:rPr>
          <w:sz w:val="22"/>
          <w:szCs w:val="22"/>
        </w:rPr>
      </w:pPr>
      <w:r w:rsidRPr="009A2085">
        <w:rPr>
          <w:b/>
          <w:i/>
          <w:sz w:val="22"/>
          <w:szCs w:val="22"/>
        </w:rPr>
        <w:lastRenderedPageBreak/>
        <w:t xml:space="preserve">Proposal </w:t>
      </w:r>
      <w:r>
        <w:rPr>
          <w:b/>
          <w:i/>
          <w:sz w:val="22"/>
          <w:szCs w:val="22"/>
        </w:rPr>
        <w:t>4</w:t>
      </w:r>
      <w:r w:rsidRPr="009A2085">
        <w:rPr>
          <w:b/>
          <w:i/>
          <w:sz w:val="22"/>
          <w:szCs w:val="22"/>
        </w:rPr>
        <w:t>:</w:t>
      </w:r>
      <w:r>
        <w:rPr>
          <w:b/>
          <w:i/>
          <w:sz w:val="22"/>
          <w:szCs w:val="22"/>
        </w:rPr>
        <w:t xml:space="preserve"> RAN1 should prioritize full power transmission for 2Tx port case and deprioritize the full power transmission for 4Tx port case.</w:t>
      </w:r>
    </w:p>
    <w:p w14:paraId="11868B19" w14:textId="046AEE35" w:rsidR="00566E05" w:rsidRPr="003733D1" w:rsidRDefault="003733D1" w:rsidP="003733D1">
      <w:pPr>
        <w:pStyle w:val="Heading2"/>
      </w:pPr>
      <w:r w:rsidRPr="003733D1">
        <w:t>2.</w:t>
      </w:r>
      <w:r w:rsidR="00EA4256">
        <w:t>4</w:t>
      </w:r>
      <w:r w:rsidRPr="003733D1">
        <w:t xml:space="preserve"> Full power transmission for </w:t>
      </w:r>
      <w:r>
        <w:t xml:space="preserve">PUSCH associated with </w:t>
      </w:r>
      <w:r w:rsidRPr="003733D1">
        <w:t>PT-RS</w:t>
      </w:r>
    </w:p>
    <w:p w14:paraId="295E014F" w14:textId="5813CB5C" w:rsidR="00566E05" w:rsidRDefault="003733D1" w:rsidP="00566E05">
      <w:pPr>
        <w:ind w:firstLine="284"/>
        <w:jc w:val="both"/>
        <w:rPr>
          <w:sz w:val="22"/>
          <w:szCs w:val="22"/>
        </w:rPr>
      </w:pPr>
      <w:r>
        <w:rPr>
          <w:sz w:val="22"/>
          <w:szCs w:val="22"/>
        </w:rPr>
        <w:t>I</w:t>
      </w:r>
      <w:r w:rsidR="00566E05">
        <w:rPr>
          <w:sz w:val="22"/>
          <w:szCs w:val="22"/>
        </w:rPr>
        <w:t xml:space="preserve">n Rel-15, non-codebook based transmission could support full power transmission when PT-RS is not present. But when PT-RS is present, UE is not able to support full power transmission for rank&gt;1 case. According to the </w:t>
      </w:r>
      <w:r w:rsidR="00AE202D">
        <w:rPr>
          <w:sz w:val="22"/>
          <w:szCs w:val="22"/>
        </w:rPr>
        <w:t>text</w:t>
      </w:r>
      <w:r w:rsidR="00566E05">
        <w:rPr>
          <w:sz w:val="22"/>
          <w:szCs w:val="22"/>
        </w:rPr>
        <w:t xml:space="preserve"> defined in 38.214 below, for non-codebook based transmission, the UL-PTRS-power can only be set to “00”. Thus there would be some power reduction for symbol</w:t>
      </w:r>
      <w:r w:rsidR="00AE202D">
        <w:rPr>
          <w:sz w:val="22"/>
          <w:szCs w:val="22"/>
        </w:rPr>
        <w:t>s</w:t>
      </w:r>
      <w:r w:rsidR="00566E05">
        <w:rPr>
          <w:sz w:val="22"/>
          <w:szCs w:val="22"/>
        </w:rPr>
        <w:t xml:space="preserve"> with PT-RS, which would result in different transmission power for PUSCH symbols with and without PT-RS</w:t>
      </w:r>
      <w:r w:rsidR="001B51F0">
        <w:rPr>
          <w:sz w:val="22"/>
          <w:szCs w:val="22"/>
        </w:rPr>
        <w:t>, as well as performance degradation</w:t>
      </w:r>
      <w:r w:rsidR="00566E05">
        <w:rPr>
          <w:sz w:val="22"/>
          <w:szCs w:val="22"/>
        </w:rPr>
        <w:t xml:space="preserve">. To support full power transmission for non-codebook based transmission, it should be supported that </w:t>
      </w:r>
      <w:proofErr w:type="spellStart"/>
      <w:r w:rsidR="001B51F0" w:rsidRPr="001B51F0">
        <w:rPr>
          <w:i/>
          <w:sz w:val="22"/>
          <w:szCs w:val="22"/>
        </w:rPr>
        <w:t>ptrs</w:t>
      </w:r>
      <w:proofErr w:type="spellEnd"/>
      <w:r w:rsidR="001B51F0" w:rsidRPr="001B51F0">
        <w:rPr>
          <w:i/>
          <w:sz w:val="22"/>
          <w:szCs w:val="22"/>
        </w:rPr>
        <w:t>-Power</w:t>
      </w:r>
      <w:r w:rsidR="00566E05">
        <w:rPr>
          <w:sz w:val="22"/>
          <w:szCs w:val="22"/>
        </w:rPr>
        <w:t xml:space="preserve"> could be set to “01”.</w:t>
      </w:r>
      <w:r w:rsidR="00445EE7">
        <w:rPr>
          <w:sz w:val="22"/>
          <w:szCs w:val="22"/>
        </w:rPr>
        <w:t xml:space="preserve"> </w:t>
      </w:r>
    </w:p>
    <w:tbl>
      <w:tblPr>
        <w:tblStyle w:val="TableGrid"/>
        <w:tblW w:w="0" w:type="auto"/>
        <w:tblLook w:val="04A0" w:firstRow="1" w:lastRow="0" w:firstColumn="1" w:lastColumn="0" w:noHBand="0" w:noVBand="1"/>
      </w:tblPr>
      <w:tblGrid>
        <w:gridCol w:w="10160"/>
      </w:tblGrid>
      <w:tr w:rsidR="00566E05" w14:paraId="0B0246BB" w14:textId="77777777" w:rsidTr="00566E05">
        <w:tc>
          <w:tcPr>
            <w:tcW w:w="10160" w:type="dxa"/>
          </w:tcPr>
          <w:p w14:paraId="176DAF65" w14:textId="77777777" w:rsidR="00566E05" w:rsidRDefault="00566E05" w:rsidP="00566E05">
            <w:r>
              <w:t>W</w:t>
            </w:r>
            <w:r w:rsidRPr="001F56DD">
              <w:t xml:space="preserve">hen the UE is scheduled with </w:t>
            </w:r>
            <w:proofErr w:type="spellStart"/>
            <w:r w:rsidRPr="00CD75C1">
              <w:rPr>
                <w:i/>
              </w:rPr>
              <w:t>Q</w:t>
            </w:r>
            <w:r w:rsidRPr="00CD75C1">
              <w:rPr>
                <w:i/>
                <w:vertAlign w:val="subscript"/>
              </w:rPr>
              <w:t>p</w:t>
            </w:r>
            <w:proofErr w:type="spellEnd"/>
            <w:r>
              <w:t>={1,2}</w:t>
            </w:r>
            <w:r w:rsidRPr="001F56DD">
              <w:t xml:space="preserve"> PT</w:t>
            </w:r>
            <w:r>
              <w:t>-</w:t>
            </w:r>
            <w:r w:rsidRPr="001F56DD">
              <w:t>RS port</w:t>
            </w:r>
            <w:r>
              <w:t>(s)</w:t>
            </w:r>
            <w:r w:rsidRPr="001F56DD">
              <w:t xml:space="preserve"> in uplink and the number of scheduled layers is</w:t>
            </w:r>
            <w:r>
              <w:t xml:space="preserve"> </w:t>
            </w:r>
            <w:r w:rsidRPr="001F56DD">
              <w:rPr>
                <w:position w:val="-14"/>
              </w:rPr>
              <w:object w:dxaOrig="680" w:dyaOrig="380" w14:anchorId="716039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9.5pt" o:ole="">
                  <v:imagedata r:id="rId11" o:title=""/>
                </v:shape>
                <o:OLEObject Type="Embed" ProgID="Equation.3" ShapeID="_x0000_i1025" DrawAspect="Content" ObjectID="_1615367361" r:id="rId12"/>
              </w:object>
            </w:r>
            <w:r>
              <w:t>,</w:t>
            </w:r>
          </w:p>
          <w:p w14:paraId="65EE8231" w14:textId="77777777" w:rsidR="00566E05" w:rsidRDefault="00566E05" w:rsidP="00566E05">
            <w:pPr>
              <w:pStyle w:val="B1"/>
            </w:pPr>
            <w:r>
              <w:t>-</w:t>
            </w:r>
            <w:r>
              <w:tab/>
            </w:r>
            <w:r w:rsidRPr="001F56DD">
              <w:t xml:space="preserve">If the UE is configured with higher layer parameter </w:t>
            </w:r>
            <w:proofErr w:type="spellStart"/>
            <w:r w:rsidRPr="00450CE8">
              <w:rPr>
                <w:i/>
              </w:rPr>
              <w:t>ptrs</w:t>
            </w:r>
            <w:proofErr w:type="spellEnd"/>
            <w:r w:rsidRPr="00450CE8">
              <w:rPr>
                <w:i/>
              </w:rPr>
              <w:t>-Power</w:t>
            </w:r>
            <w:r w:rsidRPr="001F56DD">
              <w:t>, the PUSCH to PT-RS power ratio per layer per RE</w:t>
            </w:r>
            <w:r>
              <w:t xml:space="preserve"> </w:t>
            </w:r>
            <w:r w:rsidRPr="001F56DD">
              <w:rPr>
                <w:position w:val="-10"/>
              </w:rPr>
              <w:object w:dxaOrig="700" w:dyaOrig="340" w14:anchorId="138F3965">
                <v:shape id="_x0000_i1026" type="#_x0000_t75" style="width:35.25pt;height:17.25pt" o:ole="">
                  <v:imagedata r:id="rId13" o:title=""/>
                </v:shape>
                <o:OLEObject Type="Embed" ProgID="Equation.3" ShapeID="_x0000_i1026" DrawAspect="Content" ObjectID="_1615367362" r:id="rId14"/>
              </w:object>
            </w:r>
            <w:r w:rsidRPr="001B1B4C">
              <w:t xml:space="preserve"> is given by</w:t>
            </w:r>
            <w:r>
              <w:t xml:space="preserve"> </w:t>
            </w:r>
            <w:r w:rsidRPr="001B1B4C">
              <w:rPr>
                <w:position w:val="-10"/>
              </w:rPr>
              <w:object w:dxaOrig="2040" w:dyaOrig="340" w14:anchorId="789986D1">
                <v:shape id="_x0000_i1027" type="#_x0000_t75" style="width:102.7pt;height:17.25pt" o:ole="">
                  <v:imagedata r:id="rId15" o:title=""/>
                </v:shape>
                <o:OLEObject Type="Embed" ProgID="Equation.3" ShapeID="_x0000_i1027" DrawAspect="Content" ObjectID="_1615367363" r:id="rId16"/>
              </w:object>
            </w:r>
            <w:r>
              <w:t xml:space="preserve">, where </w:t>
            </w:r>
            <w:r w:rsidRPr="001B1B4C">
              <w:rPr>
                <w:position w:val="-10"/>
              </w:rPr>
              <w:object w:dxaOrig="700" w:dyaOrig="340" w14:anchorId="34D609CB">
                <v:shape id="_x0000_i1028" type="#_x0000_t75" style="width:35.25pt;height:17.25pt" o:ole="">
                  <v:imagedata r:id="rId17" o:title=""/>
                </v:shape>
                <o:OLEObject Type="Embed" ProgID="Equation.3" ShapeID="_x0000_i1028" DrawAspect="Content" ObjectID="_1615367364" r:id="rId18"/>
              </w:object>
            </w:r>
            <w:r w:rsidRPr="001B1B4C">
              <w:t xml:space="preserve"> is shown in the Table 6.2.3</w:t>
            </w:r>
            <w:r>
              <w:t>.1</w:t>
            </w:r>
            <w:r w:rsidRPr="001B1B4C">
              <w:t>-</w:t>
            </w:r>
            <w:r>
              <w:t>3</w:t>
            </w:r>
            <w:r w:rsidRPr="001B1B4C">
              <w:t xml:space="preserve"> according to the higher layer parameter </w:t>
            </w:r>
            <w:proofErr w:type="spellStart"/>
            <w:r w:rsidRPr="00450CE8">
              <w:rPr>
                <w:i/>
              </w:rPr>
              <w:t>ptrs</w:t>
            </w:r>
            <w:proofErr w:type="spellEnd"/>
            <w:r w:rsidRPr="00450CE8">
              <w:rPr>
                <w:i/>
              </w:rPr>
              <w:t>-Power</w:t>
            </w:r>
            <w:r>
              <w:t xml:space="preserve">, </w:t>
            </w:r>
            <w:r w:rsidRPr="00F53AE7">
              <w:t xml:space="preserve">the PT-RS scaling factor </w:t>
            </w:r>
            <w:r w:rsidRPr="00F4011D">
              <w:rPr>
                <w:color w:val="000000"/>
                <w:position w:val="-12"/>
              </w:rPr>
              <w:object w:dxaOrig="499" w:dyaOrig="360" w14:anchorId="124292FB">
                <v:shape id="_x0000_i1029" type="#_x0000_t75" style="width:22.5pt;height:14.25pt" o:ole="">
                  <v:imagedata r:id="rId19" o:title=""/>
                </v:shape>
                <o:OLEObject Type="Embed" ProgID="Equation.DSMT4" ShapeID="_x0000_i1029" DrawAspect="Content" ObjectID="_1615367365" r:id="rId20"/>
              </w:object>
            </w:r>
            <w:r w:rsidRPr="00F53AE7">
              <w:t xml:space="preserve"> specified in </w:t>
            </w:r>
            <w:proofErr w:type="spellStart"/>
            <w:r w:rsidRPr="00F53AE7">
              <w:t>subclause</w:t>
            </w:r>
            <w:proofErr w:type="spellEnd"/>
            <w:r w:rsidRPr="00F53AE7">
              <w:t xml:space="preserve"> </w:t>
            </w:r>
            <w:r w:rsidRPr="00EA192F">
              <w:t>6.</w:t>
            </w:r>
            <w:r>
              <w:t>4.1.2.2.1</w:t>
            </w:r>
            <w:r w:rsidRPr="00F53AE7">
              <w:t xml:space="preserve"> of [4, TS 38.211] is given by </w:t>
            </w:r>
            <w:r w:rsidRPr="00283C13">
              <w:rPr>
                <w:color w:val="000000"/>
                <w:position w:val="-12"/>
              </w:rPr>
              <w:object w:dxaOrig="1500" w:dyaOrig="580" w14:anchorId="1F0D5FAF">
                <v:shape id="_x0000_i1030" type="#_x0000_t75" style="width:76.5pt;height:29.25pt" o:ole="">
                  <v:imagedata r:id="rId21" o:title=""/>
                </v:shape>
                <o:OLEObject Type="Embed" ProgID="Equation.DSMT4" ShapeID="_x0000_i1030" DrawAspect="Content" ObjectID="_1615367366" r:id="rId22"/>
              </w:object>
            </w:r>
            <w:r>
              <w:t xml:space="preserve">and also on </w:t>
            </w:r>
            <w:r w:rsidRPr="0016416D">
              <w:t xml:space="preserve">the </w:t>
            </w:r>
            <w:r w:rsidRPr="0033654C">
              <w:rPr>
                <w:i/>
              </w:rPr>
              <w:t>Precoding Information and Number of Layers</w:t>
            </w:r>
            <w:r w:rsidRPr="00450CE8">
              <w:t xml:space="preserve"> field in DCI</w:t>
            </w:r>
            <w:r>
              <w:t>.</w:t>
            </w:r>
          </w:p>
          <w:p w14:paraId="0A057D1A" w14:textId="77777777" w:rsidR="00566E05" w:rsidRDefault="00566E05" w:rsidP="00566E05">
            <w:pPr>
              <w:pStyle w:val="B1"/>
            </w:pPr>
            <w:r>
              <w:t>-</w:t>
            </w:r>
            <w:r>
              <w:tab/>
              <w:t xml:space="preserve">The UE shall assume </w:t>
            </w:r>
            <w:proofErr w:type="spellStart"/>
            <w:r w:rsidRPr="0052558F">
              <w:rPr>
                <w:i/>
              </w:rPr>
              <w:t>ptrs</w:t>
            </w:r>
            <w:proofErr w:type="spellEnd"/>
            <w:r w:rsidRPr="0052558F">
              <w:rPr>
                <w:i/>
              </w:rPr>
              <w:t>-Power</w:t>
            </w:r>
            <w:r w:rsidRPr="0052558F">
              <w:t xml:space="preserve"> in </w:t>
            </w:r>
            <w:r w:rsidRPr="00F35584">
              <w:rPr>
                <w:i/>
              </w:rPr>
              <w:t>PTRS-</w:t>
            </w:r>
            <w:proofErr w:type="spellStart"/>
            <w:r w:rsidRPr="00F35584">
              <w:rPr>
                <w:i/>
              </w:rPr>
              <w:t>UplinkConfig</w:t>
            </w:r>
            <w:proofErr w:type="spellEnd"/>
            <w:r w:rsidRPr="001B1B4C">
              <w:t xml:space="preserve"> is set to state </w:t>
            </w:r>
            <w:r>
              <w:t>"</w:t>
            </w:r>
            <w:r w:rsidRPr="001B1B4C">
              <w:t>00</w:t>
            </w:r>
            <w:r>
              <w:t>"</w:t>
            </w:r>
            <w:r w:rsidRPr="001B1B4C">
              <w:t xml:space="preserve"> in Table 6.2.3</w:t>
            </w:r>
            <w:r>
              <w:t>.1</w:t>
            </w:r>
            <w:r w:rsidRPr="001B1B4C">
              <w:t>-</w:t>
            </w:r>
            <w:r>
              <w:t>3</w:t>
            </w:r>
            <w:r w:rsidRPr="001B1B4C">
              <w:t xml:space="preserve"> if not configured</w:t>
            </w:r>
            <w:r w:rsidRPr="00794C1D">
              <w:t xml:space="preserve"> </w:t>
            </w:r>
            <w:r>
              <w:t>or in case of non-codebook based PUSCH</w:t>
            </w:r>
            <w:r w:rsidRPr="001B1B4C">
              <w:t>.</w:t>
            </w:r>
          </w:p>
          <w:p w14:paraId="0F9D061F" w14:textId="77777777" w:rsidR="00566E05" w:rsidRPr="001B1B4C" w:rsidRDefault="00566E05" w:rsidP="00566E05">
            <w:pPr>
              <w:pStyle w:val="TH"/>
            </w:pPr>
            <w:r w:rsidRPr="001B1B4C">
              <w:t>Table 6.2.3</w:t>
            </w:r>
            <w:r>
              <w:t>.1</w:t>
            </w:r>
            <w:r w:rsidRPr="001B1B4C">
              <w:t>-</w:t>
            </w:r>
            <w:r>
              <w:t>3</w:t>
            </w:r>
            <w:r w:rsidRPr="001B1B4C">
              <w:t>: Factor related to PUSCH to PT</w:t>
            </w:r>
            <w:r>
              <w:t>-</w:t>
            </w:r>
            <w:r w:rsidRPr="001B1B4C">
              <w:t>RS power ratio per layer per RE</w:t>
            </w:r>
            <w:r>
              <w:t xml:space="preserve"> </w:t>
            </w:r>
            <w:r w:rsidRPr="001B1B4C">
              <w:rPr>
                <w:position w:val="-10"/>
              </w:rPr>
              <w:object w:dxaOrig="700" w:dyaOrig="340" w14:anchorId="5F1C6E66">
                <v:shape id="_x0000_i1031" type="#_x0000_t75" style="width:35.25pt;height:17.25pt" o:ole="">
                  <v:imagedata r:id="rId17" o:title=""/>
                </v:shape>
                <o:OLEObject Type="Embed" ProgID="Equation.3" ShapeID="_x0000_i1031" DrawAspect="Content" ObjectID="_1615367367" r:id="rId23"/>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0"/>
              <w:gridCol w:w="709"/>
              <w:gridCol w:w="1178"/>
              <w:gridCol w:w="1204"/>
              <w:gridCol w:w="1134"/>
              <w:gridCol w:w="1276"/>
              <w:gridCol w:w="1187"/>
              <w:gridCol w:w="967"/>
              <w:gridCol w:w="1209"/>
            </w:tblGrid>
            <w:tr w:rsidR="00566E05" w14:paraId="51F7F108" w14:textId="77777777" w:rsidTr="003733D1">
              <w:trPr>
                <w:trHeight w:val="395"/>
                <w:jc w:val="center"/>
              </w:trPr>
              <w:tc>
                <w:tcPr>
                  <w:tcW w:w="0" w:type="auto"/>
                  <w:vMerge w:val="restart"/>
                  <w:tcBorders>
                    <w:top w:val="single" w:sz="4" w:space="0" w:color="auto"/>
                    <w:left w:val="single" w:sz="4" w:space="0" w:color="auto"/>
                    <w:right w:val="single" w:sz="4" w:space="0" w:color="auto"/>
                  </w:tcBorders>
                  <w:shd w:val="clear" w:color="auto" w:fill="E7E6E6"/>
                  <w:vAlign w:val="center"/>
                  <w:hideMark/>
                </w:tcPr>
                <w:p w14:paraId="1600852B" w14:textId="77777777" w:rsidR="00566E05" w:rsidRPr="001B1B4C" w:rsidRDefault="00566E05" w:rsidP="00566E05">
                  <w:pPr>
                    <w:pStyle w:val="TAH"/>
                    <w:snapToGrid w:val="0"/>
                    <w:rPr>
                      <w:rFonts w:eastAsia="Batang" w:cs="Arial"/>
                      <w:szCs w:val="18"/>
                      <w:lang w:val="en-US"/>
                    </w:rPr>
                  </w:pPr>
                  <w:r w:rsidRPr="001B1B4C">
                    <w:rPr>
                      <w:rFonts w:cs="Arial"/>
                      <w:i/>
                      <w:szCs w:val="18"/>
                      <w:lang w:val="en-US"/>
                    </w:rPr>
                    <w:t xml:space="preserve">UL-PTRS-power / </w:t>
                  </w:r>
                  <w:r w:rsidRPr="001B1B4C">
                    <w:rPr>
                      <w:rFonts w:eastAsia="Calibri" w:cs="Arial"/>
                      <w:position w:val="-12"/>
                      <w:szCs w:val="18"/>
                      <w:lang w:val="en-US"/>
                    </w:rPr>
                    <w:object w:dxaOrig="720" w:dyaOrig="375" w14:anchorId="60C4373D">
                      <v:shape id="_x0000_i1032" type="#_x0000_t75" style="width:36pt;height:18.75pt" o:ole="">
                        <v:imagedata r:id="rId24" o:title=""/>
                      </v:shape>
                      <o:OLEObject Type="Embed" ProgID="Equation.3" ShapeID="_x0000_i1032" DrawAspect="Content" ObjectID="_1615367368" r:id="rId25"/>
                    </w:object>
                  </w:r>
                </w:p>
              </w:tc>
              <w:tc>
                <w:tcPr>
                  <w:tcW w:w="0" w:type="auto"/>
                  <w:tcBorders>
                    <w:top w:val="single" w:sz="4" w:space="0" w:color="auto"/>
                    <w:left w:val="single" w:sz="4" w:space="0" w:color="auto"/>
                    <w:right w:val="single" w:sz="4" w:space="0" w:color="auto"/>
                  </w:tcBorders>
                  <w:shd w:val="clear" w:color="auto" w:fill="E7E6E6"/>
                </w:tcPr>
                <w:p w14:paraId="2D01750D" w14:textId="77777777" w:rsidR="00566E05" w:rsidRPr="001B1B4C" w:rsidRDefault="00566E05" w:rsidP="00566E05">
                  <w:pPr>
                    <w:pStyle w:val="TAH"/>
                    <w:tabs>
                      <w:tab w:val="num" w:pos="851"/>
                    </w:tabs>
                    <w:snapToGrid w:val="0"/>
                    <w:rPr>
                      <w:rFonts w:cs="Arial"/>
                      <w:szCs w:val="18"/>
                      <w:lang w:val="en-US"/>
                    </w:rPr>
                  </w:pPr>
                </w:p>
              </w:tc>
              <w:tc>
                <w:tcPr>
                  <w:tcW w:w="0" w:type="auto"/>
                  <w:gridSpan w:val="7"/>
                  <w:tcBorders>
                    <w:top w:val="single" w:sz="4" w:space="0" w:color="auto"/>
                    <w:left w:val="single" w:sz="4" w:space="0" w:color="auto"/>
                    <w:right w:val="single" w:sz="4" w:space="0" w:color="auto"/>
                  </w:tcBorders>
                  <w:shd w:val="clear" w:color="auto" w:fill="E7E6E6"/>
                </w:tcPr>
                <w:p w14:paraId="2BF43091" w14:textId="77777777" w:rsidR="00566E05" w:rsidRPr="001B1B4C" w:rsidRDefault="00566E05" w:rsidP="00566E05">
                  <w:pPr>
                    <w:pStyle w:val="TAH"/>
                    <w:tabs>
                      <w:tab w:val="num" w:pos="851"/>
                    </w:tabs>
                    <w:snapToGrid w:val="0"/>
                    <w:rPr>
                      <w:rFonts w:cs="Arial"/>
                      <w:szCs w:val="18"/>
                      <w:lang w:val="en-US"/>
                    </w:rPr>
                  </w:pPr>
                  <w:r w:rsidRPr="001B1B4C">
                    <w:rPr>
                      <w:rFonts w:cs="Arial"/>
                      <w:szCs w:val="18"/>
                      <w:lang w:val="en-US"/>
                    </w:rPr>
                    <w:t xml:space="preserve">The number of PUSCH layers ( </w:t>
                  </w:r>
                  <w:r w:rsidRPr="001B1B4C">
                    <w:rPr>
                      <w:rFonts w:eastAsia="Calibri" w:cs="Arial"/>
                      <w:position w:val="-14"/>
                      <w:szCs w:val="18"/>
                      <w:lang w:val="en-US"/>
                    </w:rPr>
                    <w:object w:dxaOrig="720" w:dyaOrig="420" w14:anchorId="6288067C">
                      <v:shape id="_x0000_i1033" type="#_x0000_t75" style="width:36pt;height:21.75pt" o:ole="">
                        <v:imagedata r:id="rId26" o:title=""/>
                      </v:shape>
                      <o:OLEObject Type="Embed" ProgID="Equation.3" ShapeID="_x0000_i1033" DrawAspect="Content" ObjectID="_1615367369" r:id="rId27"/>
                    </w:object>
                  </w:r>
                  <w:r w:rsidRPr="001B1B4C">
                    <w:rPr>
                      <w:rFonts w:cs="Arial"/>
                      <w:szCs w:val="18"/>
                      <w:lang w:val="en-US"/>
                    </w:rPr>
                    <w:t>)</w:t>
                  </w:r>
                </w:p>
              </w:tc>
            </w:tr>
            <w:tr w:rsidR="00566E05" w14:paraId="383790FA" w14:textId="77777777" w:rsidTr="003733D1">
              <w:trPr>
                <w:trHeight w:val="238"/>
                <w:jc w:val="center"/>
              </w:trPr>
              <w:tc>
                <w:tcPr>
                  <w:tcW w:w="0" w:type="auto"/>
                  <w:vMerge/>
                  <w:tcBorders>
                    <w:left w:val="single" w:sz="4" w:space="0" w:color="auto"/>
                    <w:right w:val="single" w:sz="4" w:space="0" w:color="auto"/>
                  </w:tcBorders>
                  <w:vAlign w:val="center"/>
                  <w:hideMark/>
                </w:tcPr>
                <w:p w14:paraId="2FE6AF40" w14:textId="77777777" w:rsidR="00566E05" w:rsidRPr="001B1B4C" w:rsidRDefault="00566E05" w:rsidP="00566E05">
                  <w:pPr>
                    <w:rPr>
                      <w:rFonts w:ascii="Arial" w:hAnsi="Arial" w:cs="Arial"/>
                      <w:b/>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14:paraId="3FDE00F1" w14:textId="77777777" w:rsidR="00566E05" w:rsidRPr="001B1B4C" w:rsidRDefault="00566E05" w:rsidP="00566E05">
                  <w:pPr>
                    <w:pStyle w:val="TAH"/>
                    <w:tabs>
                      <w:tab w:val="num" w:pos="851"/>
                    </w:tabs>
                    <w:snapToGrid w:val="0"/>
                    <w:rPr>
                      <w:rFonts w:eastAsia="Batang" w:cs="Arial"/>
                      <w:szCs w:val="18"/>
                      <w:lang w:val="en-US" w:eastAsia="ko-KR"/>
                    </w:rPr>
                  </w:pPr>
                  <w:r w:rsidRPr="001B1B4C">
                    <w:rPr>
                      <w:rFonts w:eastAsia="Batang" w:cs="Arial"/>
                      <w:szCs w:val="18"/>
                      <w:lang w:val="en-US" w:eastAsia="ko-KR"/>
                    </w:rPr>
                    <w:t>1</w:t>
                  </w:r>
                </w:p>
              </w:tc>
              <w:tc>
                <w:tcPr>
                  <w:tcW w:w="2382"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2D6FD76" w14:textId="77777777" w:rsidR="00566E05" w:rsidRPr="001B1B4C" w:rsidRDefault="00566E05" w:rsidP="00566E05">
                  <w:pPr>
                    <w:pStyle w:val="TAH"/>
                    <w:tabs>
                      <w:tab w:val="num" w:pos="851"/>
                    </w:tabs>
                    <w:snapToGrid w:val="0"/>
                    <w:rPr>
                      <w:rFonts w:eastAsia="Batang" w:cs="Arial"/>
                      <w:szCs w:val="18"/>
                      <w:lang w:val="en-US" w:eastAsia="ko-KR"/>
                    </w:rPr>
                  </w:pPr>
                  <w:r w:rsidRPr="001B1B4C">
                    <w:rPr>
                      <w:rFonts w:eastAsia="Batang" w:cs="Arial"/>
                      <w:szCs w:val="18"/>
                      <w:lang w:val="en-US" w:eastAsia="ko-KR"/>
                    </w:rPr>
                    <w:t>2</w:t>
                  </w:r>
                </w:p>
              </w:tc>
              <w:tc>
                <w:tcPr>
                  <w:tcW w:w="241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CC65E86" w14:textId="77777777" w:rsidR="00566E05" w:rsidRPr="001B1B4C" w:rsidRDefault="00566E05" w:rsidP="00566E05">
                  <w:pPr>
                    <w:pStyle w:val="TAH"/>
                    <w:tabs>
                      <w:tab w:val="num" w:pos="851"/>
                    </w:tabs>
                    <w:snapToGrid w:val="0"/>
                    <w:rPr>
                      <w:rFonts w:eastAsia="Batang" w:cs="Arial"/>
                      <w:szCs w:val="18"/>
                      <w:lang w:val="en-US" w:eastAsia="ko-KR"/>
                    </w:rPr>
                  </w:pPr>
                  <w:r w:rsidRPr="001B1B4C">
                    <w:rPr>
                      <w:rFonts w:eastAsia="Batang" w:cs="Arial"/>
                      <w:szCs w:val="18"/>
                      <w:lang w:val="en-US" w:eastAsia="ko-KR"/>
                    </w:rPr>
                    <w:t>3</w:t>
                  </w:r>
                </w:p>
              </w:tc>
              <w:tc>
                <w:tcPr>
                  <w:tcW w:w="3228" w:type="dxa"/>
                  <w:gridSpan w:val="3"/>
                  <w:tcBorders>
                    <w:top w:val="single" w:sz="4" w:space="0" w:color="auto"/>
                    <w:left w:val="single" w:sz="4" w:space="0" w:color="auto"/>
                    <w:bottom w:val="single" w:sz="4" w:space="0" w:color="auto"/>
                    <w:right w:val="single" w:sz="4" w:space="0" w:color="auto"/>
                  </w:tcBorders>
                  <w:shd w:val="clear" w:color="auto" w:fill="E7E6E6"/>
                  <w:hideMark/>
                </w:tcPr>
                <w:p w14:paraId="71251F88" w14:textId="77777777" w:rsidR="00566E05" w:rsidRPr="001B1B4C" w:rsidRDefault="00566E05" w:rsidP="00566E05">
                  <w:pPr>
                    <w:pStyle w:val="TAH"/>
                    <w:tabs>
                      <w:tab w:val="num" w:pos="851"/>
                    </w:tabs>
                    <w:snapToGrid w:val="0"/>
                    <w:rPr>
                      <w:rFonts w:eastAsia="Batang" w:cs="Arial"/>
                      <w:szCs w:val="18"/>
                      <w:lang w:val="en-US" w:eastAsia="ko-KR"/>
                    </w:rPr>
                  </w:pPr>
                  <w:r w:rsidRPr="001B1B4C">
                    <w:rPr>
                      <w:rFonts w:eastAsia="Batang" w:cs="Arial"/>
                      <w:szCs w:val="18"/>
                      <w:lang w:val="en-US" w:eastAsia="ko-KR"/>
                    </w:rPr>
                    <w:t>4</w:t>
                  </w:r>
                </w:p>
              </w:tc>
            </w:tr>
            <w:tr w:rsidR="00566E05" w14:paraId="13711D81" w14:textId="77777777" w:rsidTr="003733D1">
              <w:trPr>
                <w:trHeight w:val="238"/>
                <w:jc w:val="center"/>
              </w:trPr>
              <w:tc>
                <w:tcPr>
                  <w:tcW w:w="0" w:type="auto"/>
                  <w:vMerge/>
                  <w:tcBorders>
                    <w:left w:val="single" w:sz="4" w:space="0" w:color="auto"/>
                    <w:bottom w:val="single" w:sz="4" w:space="0" w:color="auto"/>
                    <w:right w:val="single" w:sz="4" w:space="0" w:color="auto"/>
                  </w:tcBorders>
                  <w:vAlign w:val="center"/>
                </w:tcPr>
                <w:p w14:paraId="46C1A84D" w14:textId="77777777" w:rsidR="00566E05" w:rsidRPr="001B1B4C" w:rsidRDefault="00566E05" w:rsidP="00566E05">
                  <w:pPr>
                    <w:rPr>
                      <w:rFonts w:ascii="Arial" w:hAnsi="Arial" w:cs="Arial"/>
                      <w:b/>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0E6277E1" w14:textId="77777777" w:rsidR="00566E05" w:rsidRPr="00106B7D" w:rsidRDefault="00566E05" w:rsidP="00566E05">
                  <w:pPr>
                    <w:pStyle w:val="TAH"/>
                    <w:tabs>
                      <w:tab w:val="num" w:pos="851"/>
                    </w:tabs>
                    <w:snapToGrid w:val="0"/>
                    <w:rPr>
                      <w:rFonts w:eastAsia="Batang" w:cs="Arial"/>
                      <w:b w:val="0"/>
                      <w:szCs w:val="18"/>
                      <w:lang w:val="en-US" w:eastAsia="ko-KR"/>
                    </w:rPr>
                  </w:pPr>
                  <w:r w:rsidRPr="00106B7D">
                    <w:rPr>
                      <w:rFonts w:eastAsia="Batang" w:cs="Arial"/>
                      <w:b w:val="0"/>
                      <w:szCs w:val="18"/>
                      <w:lang w:val="en-US" w:eastAsia="ko-KR"/>
                    </w:rPr>
                    <w:t>All cases</w:t>
                  </w:r>
                </w:p>
              </w:tc>
              <w:tc>
                <w:tcPr>
                  <w:tcW w:w="1178" w:type="dxa"/>
                  <w:tcBorders>
                    <w:top w:val="single" w:sz="4" w:space="0" w:color="auto"/>
                    <w:left w:val="single" w:sz="4" w:space="0" w:color="auto"/>
                    <w:bottom w:val="single" w:sz="4" w:space="0" w:color="auto"/>
                    <w:right w:val="single" w:sz="4" w:space="0" w:color="auto"/>
                  </w:tcBorders>
                  <w:shd w:val="clear" w:color="auto" w:fill="E7E6E6"/>
                </w:tcPr>
                <w:p w14:paraId="729DA769" w14:textId="77777777" w:rsidR="00566E05" w:rsidRPr="00106B7D" w:rsidRDefault="00566E05" w:rsidP="00566E05">
                  <w:pPr>
                    <w:pStyle w:val="TAH"/>
                    <w:tabs>
                      <w:tab w:val="num" w:pos="851"/>
                    </w:tabs>
                    <w:snapToGrid w:val="0"/>
                    <w:rPr>
                      <w:rFonts w:eastAsia="Batang" w:cs="Arial"/>
                      <w:b w:val="0"/>
                      <w:szCs w:val="18"/>
                      <w:lang w:val="en-US" w:eastAsia="ko-KR"/>
                    </w:rPr>
                  </w:pPr>
                  <w:r w:rsidRPr="00106B7D">
                    <w:rPr>
                      <w:rFonts w:eastAsia="Batang" w:cs="Arial"/>
                      <w:b w:val="0"/>
                      <w:szCs w:val="18"/>
                      <w:lang w:val="en-US" w:eastAsia="ko-KR"/>
                    </w:rPr>
                    <w:t>Full coherent</w:t>
                  </w:r>
                </w:p>
              </w:tc>
              <w:tc>
                <w:tcPr>
                  <w:tcW w:w="1204" w:type="dxa"/>
                  <w:tcBorders>
                    <w:top w:val="single" w:sz="4" w:space="0" w:color="auto"/>
                    <w:left w:val="single" w:sz="4" w:space="0" w:color="auto"/>
                    <w:bottom w:val="single" w:sz="4" w:space="0" w:color="auto"/>
                    <w:right w:val="single" w:sz="4" w:space="0" w:color="auto"/>
                  </w:tcBorders>
                  <w:shd w:val="clear" w:color="auto" w:fill="E7E6E6"/>
                </w:tcPr>
                <w:p w14:paraId="252C5B96" w14:textId="77777777" w:rsidR="00566E05" w:rsidRPr="001B1B4C" w:rsidRDefault="00566E05" w:rsidP="00566E05">
                  <w:pPr>
                    <w:pStyle w:val="TAH"/>
                    <w:tabs>
                      <w:tab w:val="num" w:pos="851"/>
                    </w:tabs>
                    <w:snapToGrid w:val="0"/>
                    <w:rPr>
                      <w:rFonts w:eastAsia="Batang" w:cs="Arial"/>
                      <w:szCs w:val="18"/>
                      <w:lang w:val="en-US" w:eastAsia="ko-KR"/>
                    </w:rPr>
                  </w:pPr>
                  <w:r>
                    <w:rPr>
                      <w:rFonts w:eastAsia="Batang" w:cs="Arial"/>
                      <w:b w:val="0"/>
                      <w:szCs w:val="18"/>
                      <w:lang w:val="en-US" w:eastAsia="ko-KR"/>
                    </w:rPr>
                    <w:t>Partial and non-</w:t>
                  </w:r>
                  <w:r w:rsidRPr="00106B7D">
                    <w:rPr>
                      <w:rFonts w:eastAsia="Batang" w:cs="Arial"/>
                      <w:b w:val="0"/>
                      <w:szCs w:val="18"/>
                      <w:lang w:val="en-US" w:eastAsia="ko-KR"/>
                    </w:rPr>
                    <w:t xml:space="preserve"> coherent</w:t>
                  </w:r>
                  <w:r>
                    <w:rPr>
                      <w:rFonts w:eastAsia="Batang" w:cs="Arial"/>
                      <w:b w:val="0"/>
                      <w:szCs w:val="18"/>
                      <w:lang w:val="en-US" w:eastAsia="ko-KR"/>
                    </w:rPr>
                    <w:t xml:space="preserve"> and non-codebook based</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1C24776" w14:textId="77777777" w:rsidR="00566E05" w:rsidRPr="001B1B4C" w:rsidRDefault="00566E05" w:rsidP="00566E05">
                  <w:pPr>
                    <w:pStyle w:val="TAH"/>
                    <w:tabs>
                      <w:tab w:val="num" w:pos="851"/>
                    </w:tabs>
                    <w:snapToGrid w:val="0"/>
                    <w:rPr>
                      <w:rFonts w:eastAsia="Batang" w:cs="Arial"/>
                      <w:szCs w:val="18"/>
                      <w:lang w:val="en-US" w:eastAsia="ko-KR"/>
                    </w:rPr>
                  </w:pPr>
                  <w:r w:rsidRPr="00106B7D">
                    <w:rPr>
                      <w:rFonts w:eastAsia="Batang" w:cs="Arial"/>
                      <w:b w:val="0"/>
                      <w:szCs w:val="18"/>
                      <w:lang w:val="en-US" w:eastAsia="ko-KR"/>
                    </w:rPr>
                    <w:t>Full coherent</w:t>
                  </w:r>
                </w:p>
              </w:tc>
              <w:tc>
                <w:tcPr>
                  <w:tcW w:w="1276" w:type="dxa"/>
                  <w:tcBorders>
                    <w:top w:val="single" w:sz="4" w:space="0" w:color="auto"/>
                    <w:left w:val="single" w:sz="4" w:space="0" w:color="auto"/>
                    <w:bottom w:val="single" w:sz="4" w:space="0" w:color="auto"/>
                    <w:right w:val="single" w:sz="4" w:space="0" w:color="auto"/>
                  </w:tcBorders>
                  <w:shd w:val="clear" w:color="auto" w:fill="E7E6E6"/>
                </w:tcPr>
                <w:p w14:paraId="053C35AA" w14:textId="77777777" w:rsidR="00566E05" w:rsidRPr="001B1B4C" w:rsidRDefault="00566E05" w:rsidP="00566E05">
                  <w:pPr>
                    <w:pStyle w:val="TAH"/>
                    <w:tabs>
                      <w:tab w:val="num" w:pos="851"/>
                    </w:tabs>
                    <w:snapToGrid w:val="0"/>
                    <w:rPr>
                      <w:rFonts w:eastAsia="Batang" w:cs="Arial"/>
                      <w:szCs w:val="18"/>
                      <w:lang w:val="en-US" w:eastAsia="ko-KR"/>
                    </w:rPr>
                  </w:pPr>
                  <w:r>
                    <w:rPr>
                      <w:rFonts w:eastAsia="Batang" w:cs="Arial"/>
                      <w:b w:val="0"/>
                      <w:szCs w:val="18"/>
                      <w:lang w:val="en-US" w:eastAsia="ko-KR"/>
                    </w:rPr>
                    <w:t>Partial and non-</w:t>
                  </w:r>
                  <w:r w:rsidRPr="00106B7D">
                    <w:rPr>
                      <w:rFonts w:eastAsia="Batang" w:cs="Arial"/>
                      <w:b w:val="0"/>
                      <w:szCs w:val="18"/>
                      <w:lang w:val="en-US" w:eastAsia="ko-KR"/>
                    </w:rPr>
                    <w:t xml:space="preserve"> coherent</w:t>
                  </w:r>
                  <w:r>
                    <w:rPr>
                      <w:rFonts w:eastAsia="Batang" w:cs="Arial"/>
                      <w:b w:val="0"/>
                      <w:szCs w:val="18"/>
                      <w:lang w:val="en-US" w:eastAsia="ko-KR"/>
                    </w:rPr>
                    <w:t xml:space="preserve"> and non-codebook based</w:t>
                  </w:r>
                </w:p>
              </w:tc>
              <w:tc>
                <w:tcPr>
                  <w:tcW w:w="1187" w:type="dxa"/>
                  <w:tcBorders>
                    <w:top w:val="single" w:sz="4" w:space="0" w:color="auto"/>
                    <w:left w:val="single" w:sz="4" w:space="0" w:color="auto"/>
                    <w:bottom w:val="single" w:sz="4" w:space="0" w:color="auto"/>
                    <w:right w:val="single" w:sz="4" w:space="0" w:color="auto"/>
                  </w:tcBorders>
                  <w:shd w:val="clear" w:color="auto" w:fill="E7E6E6"/>
                </w:tcPr>
                <w:p w14:paraId="71E36C48" w14:textId="77777777" w:rsidR="00566E05" w:rsidRPr="001B1B4C" w:rsidRDefault="00566E05" w:rsidP="00566E05">
                  <w:pPr>
                    <w:pStyle w:val="TAH"/>
                    <w:tabs>
                      <w:tab w:val="num" w:pos="851"/>
                    </w:tabs>
                    <w:snapToGrid w:val="0"/>
                    <w:rPr>
                      <w:rFonts w:eastAsia="Batang" w:cs="Arial"/>
                      <w:szCs w:val="18"/>
                      <w:lang w:val="en-US" w:eastAsia="ko-KR"/>
                    </w:rPr>
                  </w:pPr>
                  <w:r w:rsidRPr="00106B7D">
                    <w:rPr>
                      <w:rFonts w:eastAsia="Batang" w:cs="Arial"/>
                      <w:b w:val="0"/>
                      <w:szCs w:val="18"/>
                      <w:lang w:val="en-US" w:eastAsia="ko-KR"/>
                    </w:rPr>
                    <w:t>Full 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3CBE08D5" w14:textId="77777777" w:rsidR="00566E05" w:rsidRPr="001B1B4C" w:rsidRDefault="00566E05" w:rsidP="00566E05">
                  <w:pPr>
                    <w:pStyle w:val="TAH"/>
                    <w:tabs>
                      <w:tab w:val="num" w:pos="851"/>
                    </w:tabs>
                    <w:snapToGrid w:val="0"/>
                    <w:rPr>
                      <w:rFonts w:eastAsia="Batang" w:cs="Arial"/>
                      <w:szCs w:val="18"/>
                      <w:lang w:val="en-US" w:eastAsia="ko-KR"/>
                    </w:rPr>
                  </w:pPr>
                  <w:r>
                    <w:rPr>
                      <w:rFonts w:eastAsia="Batang" w:cs="Arial"/>
                      <w:b w:val="0"/>
                      <w:szCs w:val="18"/>
                      <w:lang w:val="en-US" w:eastAsia="ko-KR"/>
                    </w:rPr>
                    <w:t xml:space="preserve">Partial </w:t>
                  </w:r>
                  <w:r w:rsidRPr="00106B7D">
                    <w:rPr>
                      <w:rFonts w:eastAsia="Batang" w:cs="Arial"/>
                      <w:b w:val="0"/>
                      <w:szCs w:val="18"/>
                      <w:lang w:val="en-US" w:eastAsia="ko-KR"/>
                    </w:rPr>
                    <w:t>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6165A4D3" w14:textId="77777777" w:rsidR="00566E05" w:rsidRPr="00C439CA" w:rsidRDefault="00566E05" w:rsidP="00566E05">
                  <w:pPr>
                    <w:pStyle w:val="TAH"/>
                    <w:tabs>
                      <w:tab w:val="num" w:pos="851"/>
                    </w:tabs>
                    <w:snapToGrid w:val="0"/>
                    <w:rPr>
                      <w:rFonts w:eastAsia="Batang" w:cs="Arial"/>
                      <w:b w:val="0"/>
                      <w:szCs w:val="18"/>
                      <w:lang w:val="en-US" w:eastAsia="ko-KR"/>
                    </w:rPr>
                  </w:pPr>
                  <w:r w:rsidRPr="00C439CA">
                    <w:rPr>
                      <w:rFonts w:eastAsia="Batang" w:cs="Arial"/>
                      <w:b w:val="0"/>
                      <w:szCs w:val="18"/>
                      <w:lang w:val="en-US" w:eastAsia="ko-KR"/>
                    </w:rPr>
                    <w:t>Non-coherent</w:t>
                  </w:r>
                  <w:r>
                    <w:rPr>
                      <w:rFonts w:eastAsia="Batang" w:cs="Arial"/>
                      <w:b w:val="0"/>
                      <w:szCs w:val="18"/>
                      <w:lang w:val="en-US" w:eastAsia="ko-KR"/>
                    </w:rPr>
                    <w:t xml:space="preserve"> and non-codebook based</w:t>
                  </w:r>
                </w:p>
              </w:tc>
            </w:tr>
            <w:tr w:rsidR="00566E05" w14:paraId="6AD5C847" w14:textId="77777777" w:rsidTr="003733D1">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859216" w14:textId="77777777" w:rsidR="00566E05" w:rsidRPr="004A705A" w:rsidRDefault="00566E05" w:rsidP="00566E05">
                  <w:pPr>
                    <w:pStyle w:val="TAH"/>
                    <w:snapToGrid w:val="0"/>
                    <w:rPr>
                      <w:rFonts w:eastAsia="Batang" w:cs="Arial"/>
                      <w:b w:val="0"/>
                      <w:szCs w:val="18"/>
                      <w:lang w:val="en-US" w:eastAsia="ko-KR"/>
                    </w:rPr>
                  </w:pPr>
                  <w:r w:rsidRPr="004A705A">
                    <w:rPr>
                      <w:rFonts w:eastAsia="Batang" w:cs="Arial"/>
                      <w:b w:val="0"/>
                      <w:szCs w:val="18"/>
                      <w:lang w:val="en-US" w:eastAsia="ko-KR"/>
                    </w:rPr>
                    <w:t>00</w:t>
                  </w:r>
                </w:p>
              </w:tc>
              <w:tc>
                <w:tcPr>
                  <w:tcW w:w="0" w:type="auto"/>
                  <w:tcBorders>
                    <w:top w:val="single" w:sz="4" w:space="0" w:color="auto"/>
                    <w:left w:val="single" w:sz="4" w:space="0" w:color="auto"/>
                    <w:bottom w:val="single" w:sz="4" w:space="0" w:color="auto"/>
                    <w:right w:val="single" w:sz="4" w:space="0" w:color="auto"/>
                  </w:tcBorders>
                  <w:hideMark/>
                </w:tcPr>
                <w:p w14:paraId="204246FC" w14:textId="77777777" w:rsidR="00566E05" w:rsidRPr="001B1B4C" w:rsidRDefault="00566E05" w:rsidP="00566E05">
                  <w:pPr>
                    <w:pStyle w:val="TAH"/>
                    <w:snapToGrid w:val="0"/>
                    <w:rPr>
                      <w:rFonts w:eastAsia="Batang" w:cs="Arial"/>
                      <w:b w:val="0"/>
                      <w:szCs w:val="18"/>
                      <w:lang w:val="en-US" w:eastAsia="ko-KR"/>
                    </w:rPr>
                  </w:pPr>
                  <w:r w:rsidRPr="001B1B4C">
                    <w:rPr>
                      <w:rFonts w:eastAsia="Batang" w:cs="Arial"/>
                      <w:b w:val="0"/>
                      <w:szCs w:val="18"/>
                      <w:lang w:val="en-US" w:eastAsia="ko-KR"/>
                    </w:rPr>
                    <w:t>0</w:t>
                  </w:r>
                </w:p>
              </w:tc>
              <w:tc>
                <w:tcPr>
                  <w:tcW w:w="1178" w:type="dxa"/>
                  <w:tcBorders>
                    <w:top w:val="single" w:sz="4" w:space="0" w:color="auto"/>
                    <w:left w:val="single" w:sz="4" w:space="0" w:color="auto"/>
                    <w:bottom w:val="single" w:sz="4" w:space="0" w:color="auto"/>
                    <w:right w:val="single" w:sz="4" w:space="0" w:color="auto"/>
                  </w:tcBorders>
                  <w:hideMark/>
                </w:tcPr>
                <w:p w14:paraId="29AA0817" w14:textId="77777777" w:rsidR="00566E05" w:rsidRPr="001B1B4C" w:rsidRDefault="00566E05" w:rsidP="00566E05">
                  <w:pPr>
                    <w:pStyle w:val="TAH"/>
                    <w:snapToGrid w:val="0"/>
                    <w:rPr>
                      <w:rFonts w:eastAsia="Batang" w:cs="Arial"/>
                      <w:b w:val="0"/>
                      <w:szCs w:val="18"/>
                      <w:lang w:val="en-US" w:eastAsia="ko-KR"/>
                    </w:rPr>
                  </w:pPr>
                  <w:r w:rsidRPr="001B1B4C">
                    <w:rPr>
                      <w:rFonts w:eastAsia="Batang" w:cs="Arial"/>
                      <w:b w:val="0"/>
                      <w:szCs w:val="18"/>
                      <w:lang w:val="en-US" w:eastAsia="ko-KR"/>
                    </w:rPr>
                    <w:t>3</w:t>
                  </w:r>
                </w:p>
              </w:tc>
              <w:tc>
                <w:tcPr>
                  <w:tcW w:w="1204" w:type="dxa"/>
                  <w:tcBorders>
                    <w:top w:val="single" w:sz="4" w:space="0" w:color="auto"/>
                    <w:left w:val="single" w:sz="4" w:space="0" w:color="auto"/>
                    <w:bottom w:val="single" w:sz="4" w:space="0" w:color="auto"/>
                    <w:right w:val="single" w:sz="4" w:space="0" w:color="auto"/>
                  </w:tcBorders>
                </w:tcPr>
                <w:p w14:paraId="7B052C53" w14:textId="77777777" w:rsidR="00566E05" w:rsidRPr="001B1B4C" w:rsidRDefault="00566E05" w:rsidP="00566E05">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c>
                <w:tcPr>
                  <w:tcW w:w="1134" w:type="dxa"/>
                  <w:tcBorders>
                    <w:top w:val="single" w:sz="4" w:space="0" w:color="auto"/>
                    <w:left w:val="single" w:sz="4" w:space="0" w:color="auto"/>
                    <w:bottom w:val="single" w:sz="4" w:space="0" w:color="auto"/>
                    <w:right w:val="single" w:sz="4" w:space="0" w:color="auto"/>
                  </w:tcBorders>
                  <w:hideMark/>
                </w:tcPr>
                <w:p w14:paraId="1082616B" w14:textId="77777777" w:rsidR="00566E05" w:rsidRPr="001B1B4C" w:rsidRDefault="00566E05" w:rsidP="00566E05">
                  <w:pPr>
                    <w:pStyle w:val="TAH"/>
                    <w:snapToGrid w:val="0"/>
                    <w:rPr>
                      <w:rFonts w:eastAsia="Batang" w:cs="Arial"/>
                      <w:b w:val="0"/>
                      <w:szCs w:val="18"/>
                      <w:lang w:val="en-US" w:eastAsia="ko-KR"/>
                    </w:rPr>
                  </w:pPr>
                  <w:r w:rsidRPr="001B1B4C">
                    <w:rPr>
                      <w:rFonts w:eastAsia="Batang" w:cs="Arial"/>
                      <w:b w:val="0"/>
                      <w:szCs w:val="18"/>
                      <w:lang w:val="en-US" w:eastAsia="ko-KR"/>
                    </w:rPr>
                    <w:t>4.77</w:t>
                  </w:r>
                </w:p>
              </w:tc>
              <w:tc>
                <w:tcPr>
                  <w:tcW w:w="1276" w:type="dxa"/>
                  <w:tcBorders>
                    <w:top w:val="single" w:sz="4" w:space="0" w:color="auto"/>
                    <w:left w:val="single" w:sz="4" w:space="0" w:color="auto"/>
                    <w:bottom w:val="single" w:sz="4" w:space="0" w:color="auto"/>
                    <w:right w:val="single" w:sz="4" w:space="0" w:color="auto"/>
                  </w:tcBorders>
                </w:tcPr>
                <w:p w14:paraId="74E003AF" w14:textId="77777777" w:rsidR="00566E05" w:rsidRPr="001B1B4C" w:rsidRDefault="00566E05" w:rsidP="00566E05">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c>
                <w:tcPr>
                  <w:tcW w:w="1187" w:type="dxa"/>
                  <w:tcBorders>
                    <w:top w:val="single" w:sz="4" w:space="0" w:color="auto"/>
                    <w:left w:val="single" w:sz="4" w:space="0" w:color="auto"/>
                    <w:bottom w:val="single" w:sz="4" w:space="0" w:color="auto"/>
                    <w:right w:val="single" w:sz="4" w:space="0" w:color="auto"/>
                  </w:tcBorders>
                  <w:hideMark/>
                </w:tcPr>
                <w:p w14:paraId="50FA4B28" w14:textId="77777777" w:rsidR="00566E05" w:rsidRPr="001B1B4C" w:rsidRDefault="00566E05" w:rsidP="00566E05">
                  <w:pPr>
                    <w:pStyle w:val="TAH"/>
                    <w:snapToGrid w:val="0"/>
                    <w:rPr>
                      <w:rFonts w:eastAsia="Batang" w:cs="Arial"/>
                      <w:b w:val="0"/>
                      <w:szCs w:val="18"/>
                      <w:lang w:val="en-US" w:eastAsia="ko-KR"/>
                    </w:rPr>
                  </w:pPr>
                  <w:r w:rsidRPr="001B1B4C">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2D221DAA" w14:textId="77777777" w:rsidR="00566E05" w:rsidRPr="001B1B4C" w:rsidRDefault="00566E05" w:rsidP="00566E05">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p>
              </w:tc>
              <w:tc>
                <w:tcPr>
                  <w:tcW w:w="0" w:type="auto"/>
                  <w:tcBorders>
                    <w:top w:val="single" w:sz="4" w:space="0" w:color="auto"/>
                    <w:left w:val="single" w:sz="4" w:space="0" w:color="auto"/>
                    <w:bottom w:val="single" w:sz="4" w:space="0" w:color="auto"/>
                    <w:right w:val="single" w:sz="4" w:space="0" w:color="auto"/>
                  </w:tcBorders>
                </w:tcPr>
                <w:p w14:paraId="10D8DE53" w14:textId="77777777" w:rsidR="00566E05" w:rsidRPr="001B1B4C" w:rsidRDefault="00566E05" w:rsidP="00566E05">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r>
            <w:tr w:rsidR="00566E05" w14:paraId="669CFFEA" w14:textId="77777777" w:rsidTr="003733D1">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2671397D" w14:textId="77777777" w:rsidR="00566E05" w:rsidRPr="004A705A" w:rsidRDefault="00566E05" w:rsidP="00566E05">
                  <w:pPr>
                    <w:pStyle w:val="TAH"/>
                    <w:snapToGrid w:val="0"/>
                    <w:rPr>
                      <w:rFonts w:eastAsia="Batang" w:cs="Arial"/>
                      <w:b w:val="0"/>
                      <w:szCs w:val="18"/>
                      <w:lang w:val="en-US" w:eastAsia="ko-KR"/>
                    </w:rPr>
                  </w:pPr>
                  <w:r w:rsidRPr="004A705A">
                    <w:rPr>
                      <w:rFonts w:eastAsia="Batang" w:cs="Arial"/>
                      <w:b w:val="0"/>
                      <w:szCs w:val="18"/>
                      <w:lang w:val="en-US" w:eastAsia="ko-KR"/>
                    </w:rPr>
                    <w:t>01</w:t>
                  </w:r>
                </w:p>
              </w:tc>
              <w:tc>
                <w:tcPr>
                  <w:tcW w:w="0" w:type="auto"/>
                  <w:tcBorders>
                    <w:top w:val="single" w:sz="4" w:space="0" w:color="auto"/>
                    <w:left w:val="single" w:sz="4" w:space="0" w:color="auto"/>
                    <w:bottom w:val="single" w:sz="4" w:space="0" w:color="auto"/>
                    <w:right w:val="single" w:sz="4" w:space="0" w:color="auto"/>
                  </w:tcBorders>
                </w:tcPr>
                <w:p w14:paraId="60B74740" w14:textId="77777777" w:rsidR="00566E05" w:rsidRPr="001B1B4C" w:rsidRDefault="00566E05" w:rsidP="00566E05">
                  <w:pPr>
                    <w:pStyle w:val="TAH"/>
                    <w:snapToGrid w:val="0"/>
                    <w:rPr>
                      <w:rFonts w:eastAsia="Batang" w:cs="Arial"/>
                      <w:b w:val="0"/>
                      <w:szCs w:val="18"/>
                      <w:lang w:val="en-US" w:eastAsia="ko-KR"/>
                    </w:rPr>
                  </w:pPr>
                  <w:r>
                    <w:rPr>
                      <w:rFonts w:eastAsia="Batang" w:cs="Arial"/>
                      <w:b w:val="0"/>
                      <w:szCs w:val="18"/>
                      <w:lang w:val="en-US" w:eastAsia="ko-KR"/>
                    </w:rPr>
                    <w:t>0</w:t>
                  </w:r>
                </w:p>
              </w:tc>
              <w:tc>
                <w:tcPr>
                  <w:tcW w:w="1178" w:type="dxa"/>
                  <w:tcBorders>
                    <w:top w:val="single" w:sz="4" w:space="0" w:color="auto"/>
                    <w:left w:val="single" w:sz="4" w:space="0" w:color="auto"/>
                    <w:bottom w:val="single" w:sz="4" w:space="0" w:color="auto"/>
                    <w:right w:val="single" w:sz="4" w:space="0" w:color="auto"/>
                  </w:tcBorders>
                </w:tcPr>
                <w:p w14:paraId="72355018" w14:textId="77777777" w:rsidR="00566E05" w:rsidRPr="001B1B4C" w:rsidRDefault="00566E05" w:rsidP="00566E05">
                  <w:pPr>
                    <w:pStyle w:val="TAH"/>
                    <w:snapToGrid w:val="0"/>
                    <w:rPr>
                      <w:rFonts w:eastAsia="Batang" w:cs="Arial"/>
                      <w:b w:val="0"/>
                      <w:szCs w:val="18"/>
                      <w:lang w:val="en-US" w:eastAsia="ko-KR"/>
                    </w:rPr>
                  </w:pPr>
                  <w:r>
                    <w:rPr>
                      <w:rFonts w:eastAsia="Batang" w:cs="Arial"/>
                      <w:b w:val="0"/>
                      <w:szCs w:val="18"/>
                      <w:lang w:val="en-US" w:eastAsia="ko-KR"/>
                    </w:rPr>
                    <w:t>3</w:t>
                  </w:r>
                </w:p>
              </w:tc>
              <w:tc>
                <w:tcPr>
                  <w:tcW w:w="1204" w:type="dxa"/>
                  <w:tcBorders>
                    <w:top w:val="single" w:sz="4" w:space="0" w:color="auto"/>
                    <w:left w:val="single" w:sz="4" w:space="0" w:color="auto"/>
                    <w:bottom w:val="single" w:sz="4" w:space="0" w:color="auto"/>
                    <w:right w:val="single" w:sz="4" w:space="0" w:color="auto"/>
                  </w:tcBorders>
                </w:tcPr>
                <w:p w14:paraId="024E8D80" w14:textId="77777777" w:rsidR="00566E05" w:rsidRPr="001B1B4C" w:rsidRDefault="00566E05" w:rsidP="00566E05">
                  <w:pPr>
                    <w:pStyle w:val="TAH"/>
                    <w:snapToGrid w:val="0"/>
                    <w:rPr>
                      <w:rFonts w:eastAsia="Batang" w:cs="Arial"/>
                      <w:b w:val="0"/>
                      <w:szCs w:val="18"/>
                      <w:lang w:val="en-US" w:eastAsia="ko-KR"/>
                    </w:rPr>
                  </w:pPr>
                  <w:r>
                    <w:rPr>
                      <w:rFonts w:eastAsia="Batang" w:cs="Arial"/>
                      <w:b w:val="0"/>
                      <w:szCs w:val="18"/>
                      <w:lang w:val="en-US" w:eastAsia="ko-KR"/>
                    </w:rPr>
                    <w:t>3</w:t>
                  </w:r>
                </w:p>
              </w:tc>
              <w:tc>
                <w:tcPr>
                  <w:tcW w:w="1134" w:type="dxa"/>
                  <w:tcBorders>
                    <w:top w:val="single" w:sz="4" w:space="0" w:color="auto"/>
                    <w:left w:val="single" w:sz="4" w:space="0" w:color="auto"/>
                    <w:bottom w:val="single" w:sz="4" w:space="0" w:color="auto"/>
                    <w:right w:val="single" w:sz="4" w:space="0" w:color="auto"/>
                  </w:tcBorders>
                </w:tcPr>
                <w:p w14:paraId="1A9726D1" w14:textId="77777777" w:rsidR="00566E05" w:rsidRPr="001B1B4C" w:rsidRDefault="00566E05" w:rsidP="00566E05">
                  <w:pPr>
                    <w:pStyle w:val="TAH"/>
                    <w:snapToGrid w:val="0"/>
                    <w:rPr>
                      <w:rFonts w:eastAsia="Batang" w:cs="Arial"/>
                      <w:b w:val="0"/>
                      <w:szCs w:val="18"/>
                      <w:lang w:val="en-US" w:eastAsia="ko-KR"/>
                    </w:rPr>
                  </w:pPr>
                  <w:r>
                    <w:rPr>
                      <w:rFonts w:eastAsia="Batang" w:cs="Arial"/>
                      <w:b w:val="0"/>
                      <w:szCs w:val="18"/>
                      <w:lang w:val="en-US" w:eastAsia="ko-KR"/>
                    </w:rPr>
                    <w:t>4.77</w:t>
                  </w:r>
                </w:p>
              </w:tc>
              <w:tc>
                <w:tcPr>
                  <w:tcW w:w="1276" w:type="dxa"/>
                  <w:tcBorders>
                    <w:top w:val="single" w:sz="4" w:space="0" w:color="auto"/>
                    <w:left w:val="single" w:sz="4" w:space="0" w:color="auto"/>
                    <w:bottom w:val="single" w:sz="4" w:space="0" w:color="auto"/>
                    <w:right w:val="single" w:sz="4" w:space="0" w:color="auto"/>
                  </w:tcBorders>
                </w:tcPr>
                <w:p w14:paraId="33B8E610" w14:textId="77777777" w:rsidR="00566E05" w:rsidRPr="001B1B4C" w:rsidRDefault="00566E05" w:rsidP="00566E05">
                  <w:pPr>
                    <w:pStyle w:val="TAH"/>
                    <w:snapToGrid w:val="0"/>
                    <w:rPr>
                      <w:rFonts w:eastAsia="Batang" w:cs="Arial"/>
                      <w:b w:val="0"/>
                      <w:szCs w:val="18"/>
                      <w:lang w:val="en-US" w:eastAsia="ko-KR"/>
                    </w:rPr>
                  </w:pPr>
                  <w:r>
                    <w:rPr>
                      <w:rFonts w:eastAsia="Batang" w:cs="Arial"/>
                      <w:b w:val="0"/>
                      <w:szCs w:val="18"/>
                      <w:lang w:val="en-US" w:eastAsia="ko-KR"/>
                    </w:rPr>
                    <w:t>4.77</w:t>
                  </w:r>
                </w:p>
              </w:tc>
              <w:tc>
                <w:tcPr>
                  <w:tcW w:w="1187" w:type="dxa"/>
                  <w:tcBorders>
                    <w:top w:val="single" w:sz="4" w:space="0" w:color="auto"/>
                    <w:left w:val="single" w:sz="4" w:space="0" w:color="auto"/>
                    <w:bottom w:val="single" w:sz="4" w:space="0" w:color="auto"/>
                    <w:right w:val="single" w:sz="4" w:space="0" w:color="auto"/>
                  </w:tcBorders>
                </w:tcPr>
                <w:p w14:paraId="575EBEE4" w14:textId="77777777" w:rsidR="00566E05" w:rsidRPr="001B1B4C" w:rsidRDefault="00566E05" w:rsidP="00566E05">
                  <w:pPr>
                    <w:pStyle w:val="TAH"/>
                    <w:snapToGrid w:val="0"/>
                    <w:rPr>
                      <w:rFonts w:eastAsia="Batang" w:cs="Arial"/>
                      <w:b w:val="0"/>
                      <w:szCs w:val="18"/>
                      <w:lang w:val="en-US" w:eastAsia="ko-KR"/>
                    </w:rPr>
                  </w:pPr>
                  <w:r>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68CE0AD1" w14:textId="77777777" w:rsidR="00566E05" w:rsidRPr="001B1B4C" w:rsidRDefault="00566E05" w:rsidP="00566E05">
                  <w:pPr>
                    <w:pStyle w:val="TAH"/>
                    <w:snapToGrid w:val="0"/>
                    <w:rPr>
                      <w:rFonts w:eastAsia="Batang" w:cs="Arial"/>
                      <w:b w:val="0"/>
                      <w:szCs w:val="18"/>
                      <w:lang w:val="en-US" w:eastAsia="ko-KR"/>
                    </w:rPr>
                  </w:pPr>
                  <w:r>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4381D389" w14:textId="77777777" w:rsidR="00566E05" w:rsidRPr="001B1B4C" w:rsidRDefault="00566E05" w:rsidP="00566E05">
                  <w:pPr>
                    <w:pStyle w:val="TAH"/>
                    <w:snapToGrid w:val="0"/>
                    <w:rPr>
                      <w:rFonts w:eastAsia="Batang" w:cs="Arial"/>
                      <w:b w:val="0"/>
                      <w:szCs w:val="18"/>
                      <w:lang w:val="en-US" w:eastAsia="ko-KR"/>
                    </w:rPr>
                  </w:pPr>
                  <w:r>
                    <w:rPr>
                      <w:rFonts w:eastAsia="Batang" w:cs="Arial"/>
                      <w:b w:val="0"/>
                      <w:szCs w:val="18"/>
                      <w:lang w:val="en-US" w:eastAsia="ko-KR"/>
                    </w:rPr>
                    <w:t>6</w:t>
                  </w:r>
                </w:p>
              </w:tc>
            </w:tr>
            <w:tr w:rsidR="00566E05" w14:paraId="6FF7EF20" w14:textId="77777777" w:rsidTr="003733D1">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3012A959" w14:textId="77777777" w:rsidR="00566E05" w:rsidRPr="004A705A" w:rsidRDefault="00566E05" w:rsidP="00566E05">
                  <w:pPr>
                    <w:pStyle w:val="TAH"/>
                    <w:snapToGrid w:val="0"/>
                    <w:rPr>
                      <w:rFonts w:eastAsia="Batang" w:cs="Arial"/>
                      <w:b w:val="0"/>
                      <w:szCs w:val="18"/>
                      <w:lang w:val="en-US" w:eastAsia="ko-KR"/>
                    </w:rPr>
                  </w:pPr>
                  <w:r w:rsidRPr="004A705A">
                    <w:rPr>
                      <w:rFonts w:eastAsia="Batang" w:cs="Arial"/>
                      <w:b w:val="0"/>
                      <w:szCs w:val="18"/>
                      <w:lang w:val="en-US" w:eastAsia="ko-KR"/>
                    </w:rPr>
                    <w:t>10</w:t>
                  </w:r>
                </w:p>
              </w:tc>
              <w:tc>
                <w:tcPr>
                  <w:tcW w:w="8737" w:type="dxa"/>
                  <w:gridSpan w:val="8"/>
                  <w:tcBorders>
                    <w:top w:val="single" w:sz="4" w:space="0" w:color="auto"/>
                    <w:left w:val="single" w:sz="4" w:space="0" w:color="auto"/>
                    <w:bottom w:val="single" w:sz="4" w:space="0" w:color="auto"/>
                    <w:right w:val="single" w:sz="4" w:space="0" w:color="auto"/>
                  </w:tcBorders>
                </w:tcPr>
                <w:p w14:paraId="56F7800A" w14:textId="77777777" w:rsidR="00566E05" w:rsidRPr="001B1B4C" w:rsidRDefault="00566E05" w:rsidP="00566E05">
                  <w:pPr>
                    <w:pStyle w:val="TAH"/>
                    <w:snapToGrid w:val="0"/>
                    <w:rPr>
                      <w:rFonts w:eastAsia="Batang" w:cs="Arial"/>
                      <w:b w:val="0"/>
                      <w:szCs w:val="18"/>
                      <w:lang w:val="en-US" w:eastAsia="ko-KR"/>
                    </w:rPr>
                  </w:pPr>
                  <w:r>
                    <w:rPr>
                      <w:rFonts w:eastAsia="Batang" w:cs="Arial"/>
                      <w:b w:val="0"/>
                      <w:szCs w:val="18"/>
                      <w:lang w:val="en-US" w:eastAsia="ko-KR"/>
                    </w:rPr>
                    <w:t>Reserved</w:t>
                  </w:r>
                </w:p>
              </w:tc>
            </w:tr>
            <w:tr w:rsidR="00566E05" w14:paraId="4BCF6D6F" w14:textId="77777777" w:rsidTr="003733D1">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159D8342" w14:textId="77777777" w:rsidR="00566E05" w:rsidRPr="004A705A" w:rsidRDefault="00566E05" w:rsidP="00566E05">
                  <w:pPr>
                    <w:pStyle w:val="TAH"/>
                    <w:snapToGrid w:val="0"/>
                    <w:rPr>
                      <w:rFonts w:eastAsia="Batang" w:cs="Arial"/>
                      <w:b w:val="0"/>
                      <w:szCs w:val="18"/>
                      <w:lang w:val="en-US" w:eastAsia="ko-KR"/>
                    </w:rPr>
                  </w:pPr>
                  <w:r w:rsidRPr="004A705A">
                    <w:rPr>
                      <w:rFonts w:eastAsia="Batang" w:cs="Arial"/>
                      <w:b w:val="0"/>
                      <w:szCs w:val="18"/>
                      <w:lang w:val="en-US" w:eastAsia="ko-KR"/>
                    </w:rPr>
                    <w:t>11</w:t>
                  </w:r>
                </w:p>
              </w:tc>
              <w:tc>
                <w:tcPr>
                  <w:tcW w:w="8737" w:type="dxa"/>
                  <w:gridSpan w:val="8"/>
                  <w:tcBorders>
                    <w:top w:val="single" w:sz="4" w:space="0" w:color="auto"/>
                    <w:left w:val="single" w:sz="4" w:space="0" w:color="auto"/>
                    <w:bottom w:val="single" w:sz="4" w:space="0" w:color="auto"/>
                    <w:right w:val="single" w:sz="4" w:space="0" w:color="auto"/>
                  </w:tcBorders>
                </w:tcPr>
                <w:p w14:paraId="56C12C5A" w14:textId="77777777" w:rsidR="00566E05" w:rsidRPr="001B1B4C" w:rsidRDefault="00566E05" w:rsidP="00566E05">
                  <w:pPr>
                    <w:pStyle w:val="TAH"/>
                    <w:snapToGrid w:val="0"/>
                    <w:rPr>
                      <w:rFonts w:eastAsia="Batang" w:cs="Arial"/>
                      <w:b w:val="0"/>
                      <w:szCs w:val="18"/>
                      <w:lang w:val="en-US" w:eastAsia="ko-KR"/>
                    </w:rPr>
                  </w:pPr>
                  <w:r>
                    <w:rPr>
                      <w:rFonts w:eastAsia="Batang" w:cs="Arial"/>
                      <w:b w:val="0"/>
                      <w:szCs w:val="18"/>
                      <w:lang w:val="en-US" w:eastAsia="ko-KR"/>
                    </w:rPr>
                    <w:t>Reserved</w:t>
                  </w:r>
                </w:p>
              </w:tc>
            </w:tr>
          </w:tbl>
          <w:p w14:paraId="7BF88600" w14:textId="77777777" w:rsidR="00566E05" w:rsidRDefault="00566E05" w:rsidP="00566E05">
            <w:pPr>
              <w:rPr>
                <w:sz w:val="22"/>
                <w:szCs w:val="22"/>
              </w:rPr>
            </w:pPr>
          </w:p>
          <w:p w14:paraId="2B0F74D8" w14:textId="77777777" w:rsidR="00566E05" w:rsidRDefault="00566E05" w:rsidP="00566E05">
            <w:pPr>
              <w:rPr>
                <w:sz w:val="22"/>
                <w:szCs w:val="22"/>
              </w:rPr>
            </w:pPr>
          </w:p>
        </w:tc>
      </w:tr>
    </w:tbl>
    <w:p w14:paraId="338ABFAC" w14:textId="77777777" w:rsidR="00566E05" w:rsidRDefault="00566E05" w:rsidP="00566E05">
      <w:pPr>
        <w:ind w:firstLine="284"/>
        <w:jc w:val="both"/>
        <w:rPr>
          <w:sz w:val="22"/>
          <w:szCs w:val="22"/>
        </w:rPr>
      </w:pPr>
    </w:p>
    <w:p w14:paraId="73E7B6CB" w14:textId="14E4F639" w:rsidR="009A0DD0" w:rsidRPr="009A0DD0" w:rsidRDefault="009A0DD0" w:rsidP="00566E05">
      <w:pPr>
        <w:ind w:firstLine="284"/>
        <w:jc w:val="both"/>
        <w:rPr>
          <w:b/>
          <w:i/>
          <w:sz w:val="22"/>
          <w:szCs w:val="22"/>
        </w:rPr>
      </w:pPr>
      <w:r w:rsidRPr="009A0DD0">
        <w:rPr>
          <w:b/>
          <w:i/>
          <w:sz w:val="22"/>
          <w:szCs w:val="22"/>
        </w:rPr>
        <w:t xml:space="preserve">Observation 4: When PT-RS is present and for rank&gt;1 non-codebook based transmission, Rel-15 UE cannot support full power transmission. </w:t>
      </w:r>
    </w:p>
    <w:p w14:paraId="31135630" w14:textId="404988AA" w:rsidR="00566E05" w:rsidRPr="00566E05" w:rsidRDefault="003733D1" w:rsidP="00566E05">
      <w:pPr>
        <w:ind w:firstLine="284"/>
        <w:jc w:val="both"/>
        <w:rPr>
          <w:b/>
          <w:i/>
          <w:sz w:val="22"/>
          <w:szCs w:val="22"/>
        </w:rPr>
      </w:pPr>
      <w:r>
        <w:rPr>
          <w:b/>
          <w:i/>
          <w:sz w:val="22"/>
          <w:szCs w:val="22"/>
        </w:rPr>
        <w:t>Proposal 5</w:t>
      </w:r>
      <w:r w:rsidR="00566E05" w:rsidRPr="00566E05">
        <w:rPr>
          <w:b/>
          <w:i/>
          <w:sz w:val="22"/>
          <w:szCs w:val="22"/>
        </w:rPr>
        <w:t xml:space="preserve">: To support full power transmission, it should be supported that </w:t>
      </w:r>
      <w:proofErr w:type="spellStart"/>
      <w:r w:rsidR="001B51F0">
        <w:rPr>
          <w:b/>
          <w:i/>
          <w:sz w:val="22"/>
          <w:szCs w:val="22"/>
        </w:rPr>
        <w:t>ptrs</w:t>
      </w:r>
      <w:proofErr w:type="spellEnd"/>
      <w:r w:rsidR="00566E05" w:rsidRPr="00566E05">
        <w:rPr>
          <w:b/>
          <w:i/>
          <w:sz w:val="22"/>
          <w:szCs w:val="22"/>
        </w:rPr>
        <w:t>-</w:t>
      </w:r>
      <w:r w:rsidR="001B51F0">
        <w:rPr>
          <w:b/>
          <w:i/>
          <w:sz w:val="22"/>
          <w:szCs w:val="22"/>
        </w:rPr>
        <w:t>P</w:t>
      </w:r>
      <w:r w:rsidR="00566E05" w:rsidRPr="00566E05">
        <w:rPr>
          <w:b/>
          <w:i/>
          <w:sz w:val="22"/>
          <w:szCs w:val="22"/>
        </w:rPr>
        <w:t>ower could be set to “01”</w:t>
      </w:r>
      <w:r w:rsidR="00445EE7">
        <w:rPr>
          <w:b/>
          <w:i/>
          <w:sz w:val="22"/>
          <w:szCs w:val="22"/>
        </w:rPr>
        <w:t xml:space="preserve"> </w:t>
      </w:r>
      <w:r w:rsidR="00445EE7" w:rsidRPr="00566E05">
        <w:rPr>
          <w:b/>
          <w:i/>
          <w:sz w:val="22"/>
          <w:szCs w:val="22"/>
        </w:rPr>
        <w:t>for non-codebook based transmission</w:t>
      </w:r>
      <w:r w:rsidR="00566E05" w:rsidRPr="00566E05">
        <w:rPr>
          <w:b/>
          <w:i/>
          <w:sz w:val="22"/>
          <w:szCs w:val="22"/>
        </w:rPr>
        <w:t>.</w:t>
      </w:r>
    </w:p>
    <w:p w14:paraId="4A41C859" w14:textId="7114A5FF" w:rsidR="00B80D06" w:rsidRDefault="00B80D06" w:rsidP="00B80D06">
      <w:pPr>
        <w:pStyle w:val="Heading1"/>
        <w:numPr>
          <w:ilvl w:val="0"/>
          <w:numId w:val="5"/>
        </w:numPr>
      </w:pPr>
      <w:r>
        <w:lastRenderedPageBreak/>
        <w:t>Conclusion</w:t>
      </w:r>
    </w:p>
    <w:p w14:paraId="75ABC072" w14:textId="7FCBE7F8" w:rsidR="00B80D06" w:rsidRDefault="00B80D06" w:rsidP="00A65744">
      <w:pPr>
        <w:ind w:firstLine="284"/>
        <w:jc w:val="both"/>
        <w:rPr>
          <w:sz w:val="22"/>
          <w:szCs w:val="22"/>
        </w:rPr>
      </w:pPr>
      <w:r>
        <w:rPr>
          <w:sz w:val="22"/>
          <w:szCs w:val="22"/>
        </w:rPr>
        <w:t xml:space="preserve">In this contribution, we discussed the mechanisms to support full power transmission for UE with multiple PAs. Based on the discussion, the following </w:t>
      </w:r>
      <w:r w:rsidR="009A0DD0">
        <w:rPr>
          <w:sz w:val="22"/>
          <w:szCs w:val="22"/>
        </w:rPr>
        <w:t xml:space="preserve">observations </w:t>
      </w:r>
      <w:r>
        <w:rPr>
          <w:sz w:val="22"/>
          <w:szCs w:val="22"/>
        </w:rPr>
        <w:t>are achieved.</w:t>
      </w:r>
    </w:p>
    <w:p w14:paraId="70083871" w14:textId="77777777" w:rsidR="009A0DD0" w:rsidRPr="009A0DD0" w:rsidRDefault="009A0DD0" w:rsidP="009A0DD0">
      <w:pPr>
        <w:ind w:firstLine="284"/>
        <w:jc w:val="both"/>
        <w:rPr>
          <w:b/>
          <w:i/>
          <w:sz w:val="22"/>
          <w:szCs w:val="22"/>
        </w:rPr>
      </w:pPr>
      <w:r w:rsidRPr="009A0DD0">
        <w:rPr>
          <w:b/>
          <w:i/>
          <w:sz w:val="22"/>
          <w:szCs w:val="22"/>
        </w:rPr>
        <w:t xml:space="preserve">Observation 1: For UE capability 2, for 2Tx case, gNB does not need to indicate </w:t>
      </w:r>
      <w:r>
        <w:rPr>
          <w:b/>
          <w:i/>
          <w:sz w:val="22"/>
          <w:szCs w:val="22"/>
        </w:rPr>
        <w:t xml:space="preserve">TPMI </w:t>
      </w:r>
      <w:r w:rsidRPr="009A0DD0">
        <w:rPr>
          <w:b/>
          <w:i/>
          <w:sz w:val="22"/>
          <w:szCs w:val="22"/>
        </w:rPr>
        <w:t>to support full power transmission.</w:t>
      </w:r>
    </w:p>
    <w:p w14:paraId="1CB756FF" w14:textId="77777777" w:rsidR="009A0DD0" w:rsidRPr="009A0DD0" w:rsidRDefault="009A0DD0" w:rsidP="009A0DD0">
      <w:pPr>
        <w:ind w:firstLine="284"/>
        <w:jc w:val="both"/>
        <w:rPr>
          <w:b/>
          <w:i/>
          <w:sz w:val="22"/>
          <w:szCs w:val="22"/>
        </w:rPr>
      </w:pPr>
      <w:r w:rsidRPr="009A0DD0">
        <w:rPr>
          <w:b/>
          <w:i/>
          <w:sz w:val="22"/>
          <w:szCs w:val="22"/>
        </w:rPr>
        <w:t>Observation 2: To support UE reports whether it supports full power transmission per precoder could support all types of UE capability.</w:t>
      </w:r>
    </w:p>
    <w:p w14:paraId="1F8286C1" w14:textId="77777777" w:rsidR="009A0DD0" w:rsidRDefault="009A0DD0" w:rsidP="009A0DD0">
      <w:pPr>
        <w:ind w:firstLine="284"/>
        <w:jc w:val="both"/>
        <w:rPr>
          <w:b/>
          <w:i/>
          <w:sz w:val="22"/>
          <w:szCs w:val="22"/>
        </w:rPr>
      </w:pPr>
      <w:r>
        <w:rPr>
          <w:b/>
          <w:i/>
          <w:sz w:val="22"/>
          <w:szCs w:val="22"/>
        </w:rPr>
        <w:t>Observation 3: More investigation on antenna structure for 4Tx port is needed.</w:t>
      </w:r>
    </w:p>
    <w:p w14:paraId="4069F04C" w14:textId="77777777" w:rsidR="009A0DD0" w:rsidRPr="009A0DD0" w:rsidRDefault="009A0DD0" w:rsidP="009A0DD0">
      <w:pPr>
        <w:ind w:firstLine="284"/>
        <w:jc w:val="both"/>
        <w:rPr>
          <w:b/>
          <w:i/>
          <w:sz w:val="22"/>
          <w:szCs w:val="22"/>
        </w:rPr>
      </w:pPr>
      <w:r w:rsidRPr="009A0DD0">
        <w:rPr>
          <w:b/>
          <w:i/>
          <w:sz w:val="22"/>
          <w:szCs w:val="22"/>
        </w:rPr>
        <w:t xml:space="preserve">Observation 4: When PT-RS is present and for rank&gt;1 non-codebook based transmission, Rel-15 UE cannot support full power transmission. </w:t>
      </w:r>
    </w:p>
    <w:p w14:paraId="2FD0959B" w14:textId="311CB3D2" w:rsidR="009A0DD0" w:rsidRPr="009A0DD0" w:rsidRDefault="009A0DD0" w:rsidP="003733D1">
      <w:pPr>
        <w:ind w:firstLine="284"/>
        <w:jc w:val="both"/>
        <w:rPr>
          <w:sz w:val="22"/>
          <w:szCs w:val="22"/>
        </w:rPr>
      </w:pPr>
      <w:r w:rsidRPr="009A0DD0">
        <w:rPr>
          <w:sz w:val="22"/>
          <w:szCs w:val="22"/>
        </w:rPr>
        <w:t>Based on the observations above, we achieved the following proposals:</w:t>
      </w:r>
    </w:p>
    <w:p w14:paraId="258D7A87" w14:textId="77777777" w:rsidR="003733D1" w:rsidRDefault="003733D1" w:rsidP="003733D1">
      <w:pPr>
        <w:ind w:firstLine="284"/>
        <w:jc w:val="both"/>
        <w:rPr>
          <w:b/>
          <w:i/>
          <w:sz w:val="22"/>
          <w:szCs w:val="22"/>
        </w:rPr>
      </w:pPr>
      <w:r w:rsidRPr="006F4F5A">
        <w:rPr>
          <w:b/>
          <w:i/>
          <w:sz w:val="22"/>
          <w:szCs w:val="22"/>
        </w:rPr>
        <w:t xml:space="preserve">Proposal 1: For UE capability 2, the transmission power should be scaled based on the number of configured antenna ports for the associated SRS. </w:t>
      </w:r>
    </w:p>
    <w:p w14:paraId="3FA24FBB" w14:textId="77777777" w:rsidR="003733D1" w:rsidRDefault="003733D1" w:rsidP="003733D1">
      <w:pPr>
        <w:ind w:firstLine="284"/>
        <w:jc w:val="both"/>
        <w:rPr>
          <w:b/>
          <w:i/>
          <w:sz w:val="22"/>
          <w:szCs w:val="22"/>
        </w:rPr>
      </w:pPr>
      <w:r>
        <w:rPr>
          <w:b/>
          <w:i/>
          <w:sz w:val="22"/>
          <w:szCs w:val="22"/>
        </w:rPr>
        <w:t>Proposal 2: For UE capability 2, gNB can configure different antenna ports for different SRS resources and precoder information should not be indicated in DCI.</w:t>
      </w:r>
    </w:p>
    <w:p w14:paraId="43EC5E1B" w14:textId="77777777" w:rsidR="003733D1" w:rsidRPr="009A2085" w:rsidRDefault="003733D1" w:rsidP="003733D1">
      <w:pPr>
        <w:ind w:firstLine="284"/>
        <w:jc w:val="both"/>
        <w:rPr>
          <w:b/>
          <w:i/>
          <w:sz w:val="22"/>
          <w:szCs w:val="22"/>
        </w:rPr>
      </w:pPr>
      <w:r w:rsidRPr="009A2085">
        <w:rPr>
          <w:b/>
          <w:i/>
          <w:sz w:val="22"/>
          <w:szCs w:val="22"/>
        </w:rPr>
        <w:t xml:space="preserve">Proposal </w:t>
      </w:r>
      <w:r>
        <w:rPr>
          <w:b/>
          <w:i/>
          <w:sz w:val="22"/>
          <w:szCs w:val="22"/>
        </w:rPr>
        <w:t>3</w:t>
      </w:r>
      <w:r w:rsidRPr="009A2085">
        <w:rPr>
          <w:b/>
          <w:i/>
          <w:sz w:val="22"/>
          <w:szCs w:val="22"/>
        </w:rPr>
        <w:t>: On UE capability signalling, it should be supported that UE reports whether it supports full power transmission per precoder, and when UE does not report corresponding capability, it means UE does not support full power transmission for non-coherent/partial-coherent based precoders.</w:t>
      </w:r>
    </w:p>
    <w:p w14:paraId="686B462F" w14:textId="77777777" w:rsidR="003733D1" w:rsidRDefault="003733D1" w:rsidP="003733D1">
      <w:pPr>
        <w:ind w:firstLine="284"/>
        <w:jc w:val="both"/>
        <w:rPr>
          <w:sz w:val="22"/>
          <w:szCs w:val="22"/>
        </w:rPr>
      </w:pPr>
      <w:r w:rsidRPr="009A2085">
        <w:rPr>
          <w:b/>
          <w:i/>
          <w:sz w:val="22"/>
          <w:szCs w:val="22"/>
        </w:rPr>
        <w:t xml:space="preserve">Proposal </w:t>
      </w:r>
      <w:r>
        <w:rPr>
          <w:b/>
          <w:i/>
          <w:sz w:val="22"/>
          <w:szCs w:val="22"/>
        </w:rPr>
        <w:t>4</w:t>
      </w:r>
      <w:r w:rsidRPr="009A2085">
        <w:rPr>
          <w:b/>
          <w:i/>
          <w:sz w:val="22"/>
          <w:szCs w:val="22"/>
        </w:rPr>
        <w:t>:</w:t>
      </w:r>
      <w:r>
        <w:rPr>
          <w:b/>
          <w:i/>
          <w:sz w:val="22"/>
          <w:szCs w:val="22"/>
        </w:rPr>
        <w:t xml:space="preserve"> RAN1 should prioritize full power transmission for 2Tx port case and deprioritize the full power transmission for 4Tx port case.</w:t>
      </w:r>
    </w:p>
    <w:p w14:paraId="2A81E691" w14:textId="2371A054" w:rsidR="00566E05" w:rsidRPr="00566E05" w:rsidRDefault="003733D1" w:rsidP="00566E05">
      <w:pPr>
        <w:ind w:firstLine="284"/>
        <w:jc w:val="both"/>
        <w:rPr>
          <w:b/>
          <w:i/>
          <w:sz w:val="22"/>
          <w:szCs w:val="22"/>
        </w:rPr>
      </w:pPr>
      <w:r>
        <w:rPr>
          <w:b/>
          <w:i/>
          <w:sz w:val="22"/>
          <w:szCs w:val="22"/>
        </w:rPr>
        <w:t>Proposal 5</w:t>
      </w:r>
      <w:r w:rsidRPr="00566E05">
        <w:rPr>
          <w:b/>
          <w:i/>
          <w:sz w:val="22"/>
          <w:szCs w:val="22"/>
        </w:rPr>
        <w:t xml:space="preserve">: To support full power transmission, it should be supported that </w:t>
      </w:r>
      <w:proofErr w:type="spellStart"/>
      <w:r>
        <w:rPr>
          <w:b/>
          <w:i/>
          <w:sz w:val="22"/>
          <w:szCs w:val="22"/>
        </w:rPr>
        <w:t>ptrs</w:t>
      </w:r>
      <w:proofErr w:type="spellEnd"/>
      <w:r w:rsidRPr="00566E05">
        <w:rPr>
          <w:b/>
          <w:i/>
          <w:sz w:val="22"/>
          <w:szCs w:val="22"/>
        </w:rPr>
        <w:t>-</w:t>
      </w:r>
      <w:r>
        <w:rPr>
          <w:b/>
          <w:i/>
          <w:sz w:val="22"/>
          <w:szCs w:val="22"/>
        </w:rPr>
        <w:t>P</w:t>
      </w:r>
      <w:r w:rsidRPr="00566E05">
        <w:rPr>
          <w:b/>
          <w:i/>
          <w:sz w:val="22"/>
          <w:szCs w:val="22"/>
        </w:rPr>
        <w:t>ower could be set to “01”</w:t>
      </w:r>
      <w:r>
        <w:rPr>
          <w:b/>
          <w:i/>
          <w:sz w:val="22"/>
          <w:szCs w:val="22"/>
        </w:rPr>
        <w:t xml:space="preserve"> </w:t>
      </w:r>
      <w:r w:rsidRPr="00566E05">
        <w:rPr>
          <w:b/>
          <w:i/>
          <w:sz w:val="22"/>
          <w:szCs w:val="22"/>
        </w:rPr>
        <w:t>for non-codebook based transmission.</w:t>
      </w: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44D2CCCD" w14:textId="6F64EBF4" w:rsidR="003D2F94" w:rsidRDefault="00D67D09" w:rsidP="00A12C57">
      <w:pPr>
        <w:numPr>
          <w:ilvl w:val="0"/>
          <w:numId w:val="2"/>
        </w:numPr>
        <w:rPr>
          <w:sz w:val="22"/>
          <w:szCs w:val="22"/>
          <w:lang w:val="en-US" w:eastAsia="zh-CN"/>
        </w:rPr>
      </w:pPr>
      <w:r>
        <w:rPr>
          <w:sz w:val="22"/>
          <w:szCs w:val="22"/>
          <w:lang w:val="en-US" w:eastAsia="zh-CN"/>
        </w:rPr>
        <w:t xml:space="preserve">Chairman notes RAN1 </w:t>
      </w:r>
      <w:r w:rsidR="00BF2A22">
        <w:rPr>
          <w:sz w:val="22"/>
          <w:szCs w:val="22"/>
          <w:lang w:val="en-US" w:eastAsia="zh-CN"/>
        </w:rPr>
        <w:t>#96</w:t>
      </w:r>
    </w:p>
    <w:sectPr w:rsidR="003D2F94" w:rsidSect="00733B1F">
      <w:headerReference w:type="even" r:id="rId28"/>
      <w:footerReference w:type="even" r:id="rId29"/>
      <w:footerReference w:type="default" r:id="rId30"/>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281BDE" w14:textId="77777777" w:rsidR="003733D1" w:rsidRDefault="003733D1">
      <w:r>
        <w:separator/>
      </w:r>
    </w:p>
  </w:endnote>
  <w:endnote w:type="continuationSeparator" w:id="0">
    <w:p w14:paraId="52510DA8" w14:textId="77777777" w:rsidR="003733D1" w:rsidRDefault="00373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黑体">
    <w:altName w:val="SimHei"/>
    <w:panose1 w:val="0201060003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B674C8" w14:textId="77777777" w:rsidR="003733D1" w:rsidRDefault="003733D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3733D1" w:rsidRDefault="003733D1"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34507" w14:textId="77777777" w:rsidR="003733D1" w:rsidRDefault="003733D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E945F6">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945F6">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38978B" w14:textId="77777777" w:rsidR="003733D1" w:rsidRDefault="003733D1">
      <w:r>
        <w:separator/>
      </w:r>
    </w:p>
  </w:footnote>
  <w:footnote w:type="continuationSeparator" w:id="0">
    <w:p w14:paraId="20644D51" w14:textId="77777777" w:rsidR="003733D1" w:rsidRDefault="003733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82CF55" w14:textId="77777777" w:rsidR="003733D1" w:rsidRDefault="003733D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A33F51"/>
    <w:multiLevelType w:val="hybridMultilevel"/>
    <w:tmpl w:val="44781BF2"/>
    <w:lvl w:ilvl="0" w:tplc="2DD464C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404D3B"/>
    <w:multiLevelType w:val="hybridMultilevel"/>
    <w:tmpl w:val="046AA47A"/>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9"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6CB5839"/>
    <w:multiLevelType w:val="hybridMultilevel"/>
    <w:tmpl w:val="708E8766"/>
    <w:lvl w:ilvl="0" w:tplc="7778AD40">
      <w:start w:val="2"/>
      <w:numFmt w:val="bullet"/>
      <w:lvlText w:val="-"/>
      <w:lvlJc w:val="left"/>
      <w:pPr>
        <w:ind w:left="720" w:hanging="360"/>
      </w:pPr>
      <w:rPr>
        <w:rFonts w:ascii="CG Times (WN)" w:eastAsia="Malgun Gothic" w:hAnsi="CG Times (W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7B9733F6"/>
    <w:multiLevelType w:val="hybridMultilevel"/>
    <w:tmpl w:val="958EFABE"/>
    <w:lvl w:ilvl="0" w:tplc="FFFFFFFF">
      <w:start w:val="1"/>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1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1"/>
  </w:num>
  <w:num w:numId="7">
    <w:abstractNumId w:val="10"/>
  </w:num>
  <w:num w:numId="8">
    <w:abstractNumId w:val="2"/>
  </w:num>
  <w:num w:numId="9">
    <w:abstractNumId w:val="4"/>
  </w:num>
  <w:num w:numId="10">
    <w:abstractNumId w:val="9"/>
  </w:num>
  <w:num w:numId="11">
    <w:abstractNumId w:val="12"/>
  </w:num>
  <w:num w:numId="12">
    <w:abstractNumId w:val="3"/>
  </w:num>
  <w:num w:numId="13">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47DD"/>
    <w:rsid w:val="00014D13"/>
    <w:rsid w:val="00015B2E"/>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6E"/>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78"/>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2B1F"/>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F7A"/>
    <w:rsid w:val="000412B7"/>
    <w:rsid w:val="000413B8"/>
    <w:rsid w:val="000413CC"/>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824"/>
    <w:rsid w:val="00067FE2"/>
    <w:rsid w:val="00070378"/>
    <w:rsid w:val="000709C2"/>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C20"/>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6BE"/>
    <w:rsid w:val="000908EE"/>
    <w:rsid w:val="00090E2A"/>
    <w:rsid w:val="00091714"/>
    <w:rsid w:val="00091C08"/>
    <w:rsid w:val="000921E3"/>
    <w:rsid w:val="00092334"/>
    <w:rsid w:val="00092C47"/>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3C6"/>
    <w:rsid w:val="000979F0"/>
    <w:rsid w:val="00097AE8"/>
    <w:rsid w:val="000A02DC"/>
    <w:rsid w:val="000A0CA1"/>
    <w:rsid w:val="000A0E99"/>
    <w:rsid w:val="000A1AD3"/>
    <w:rsid w:val="000A1B13"/>
    <w:rsid w:val="000A1D49"/>
    <w:rsid w:val="000A23B7"/>
    <w:rsid w:val="000A2D70"/>
    <w:rsid w:val="000A310F"/>
    <w:rsid w:val="000A336F"/>
    <w:rsid w:val="000A34D8"/>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F37"/>
    <w:rsid w:val="000B4749"/>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B11"/>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D10"/>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987"/>
    <w:rsid w:val="000F2F75"/>
    <w:rsid w:val="000F34C7"/>
    <w:rsid w:val="000F3B40"/>
    <w:rsid w:val="000F3FFF"/>
    <w:rsid w:val="000F42EA"/>
    <w:rsid w:val="000F4CAF"/>
    <w:rsid w:val="000F4F44"/>
    <w:rsid w:val="000F52FB"/>
    <w:rsid w:val="000F53CB"/>
    <w:rsid w:val="000F5474"/>
    <w:rsid w:val="000F56C7"/>
    <w:rsid w:val="000F61A6"/>
    <w:rsid w:val="000F61C4"/>
    <w:rsid w:val="000F628F"/>
    <w:rsid w:val="000F64E2"/>
    <w:rsid w:val="000F6646"/>
    <w:rsid w:val="000F6881"/>
    <w:rsid w:val="000F6C32"/>
    <w:rsid w:val="000F6DB3"/>
    <w:rsid w:val="000F6E58"/>
    <w:rsid w:val="000F77C9"/>
    <w:rsid w:val="00100097"/>
    <w:rsid w:val="001000E9"/>
    <w:rsid w:val="00100169"/>
    <w:rsid w:val="001001C4"/>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C09"/>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6F"/>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4F3A"/>
    <w:rsid w:val="00155F7A"/>
    <w:rsid w:val="00156260"/>
    <w:rsid w:val="0015674F"/>
    <w:rsid w:val="0016019C"/>
    <w:rsid w:val="00160674"/>
    <w:rsid w:val="00160786"/>
    <w:rsid w:val="00161455"/>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36DF"/>
    <w:rsid w:val="00183CC6"/>
    <w:rsid w:val="00183D8A"/>
    <w:rsid w:val="00183E8B"/>
    <w:rsid w:val="00183F11"/>
    <w:rsid w:val="001840F5"/>
    <w:rsid w:val="00184DAB"/>
    <w:rsid w:val="00184F51"/>
    <w:rsid w:val="00185257"/>
    <w:rsid w:val="00185E59"/>
    <w:rsid w:val="00185E97"/>
    <w:rsid w:val="00185F10"/>
    <w:rsid w:val="00186395"/>
    <w:rsid w:val="00186658"/>
    <w:rsid w:val="0018691B"/>
    <w:rsid w:val="00186B4D"/>
    <w:rsid w:val="0018767B"/>
    <w:rsid w:val="00190307"/>
    <w:rsid w:val="00190731"/>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61A0"/>
    <w:rsid w:val="001A628F"/>
    <w:rsid w:val="001A6756"/>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4B37"/>
    <w:rsid w:val="001B51F0"/>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659"/>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2E8"/>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13E"/>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0E3"/>
    <w:rsid w:val="00207603"/>
    <w:rsid w:val="00207613"/>
    <w:rsid w:val="00207847"/>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6F5"/>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EB2"/>
    <w:rsid w:val="00236F55"/>
    <w:rsid w:val="00236F71"/>
    <w:rsid w:val="0023729A"/>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C3"/>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517"/>
    <w:rsid w:val="00254616"/>
    <w:rsid w:val="00254BF6"/>
    <w:rsid w:val="00254CC7"/>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4E1"/>
    <w:rsid w:val="002B47C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8B9"/>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E8E"/>
    <w:rsid w:val="003062FA"/>
    <w:rsid w:val="003065FB"/>
    <w:rsid w:val="0030663B"/>
    <w:rsid w:val="00306E33"/>
    <w:rsid w:val="00307B27"/>
    <w:rsid w:val="00307F28"/>
    <w:rsid w:val="00310148"/>
    <w:rsid w:val="003101DC"/>
    <w:rsid w:val="0031035A"/>
    <w:rsid w:val="00310CC6"/>
    <w:rsid w:val="003111DA"/>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2FB"/>
    <w:rsid w:val="00317884"/>
    <w:rsid w:val="00317A42"/>
    <w:rsid w:val="003200D5"/>
    <w:rsid w:val="00320B1B"/>
    <w:rsid w:val="0032172E"/>
    <w:rsid w:val="00321822"/>
    <w:rsid w:val="00321B02"/>
    <w:rsid w:val="00321D74"/>
    <w:rsid w:val="003222E4"/>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238"/>
    <w:rsid w:val="0033392F"/>
    <w:rsid w:val="003349CA"/>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33D"/>
    <w:rsid w:val="0034745C"/>
    <w:rsid w:val="00347655"/>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2E"/>
    <w:rsid w:val="00372F5D"/>
    <w:rsid w:val="00372FD7"/>
    <w:rsid w:val="003733D1"/>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E52"/>
    <w:rsid w:val="0037709A"/>
    <w:rsid w:val="00377146"/>
    <w:rsid w:val="00377397"/>
    <w:rsid w:val="003773F2"/>
    <w:rsid w:val="003774FD"/>
    <w:rsid w:val="003775BD"/>
    <w:rsid w:val="003802C7"/>
    <w:rsid w:val="0038084F"/>
    <w:rsid w:val="00380892"/>
    <w:rsid w:val="00380AE2"/>
    <w:rsid w:val="00380B11"/>
    <w:rsid w:val="00381685"/>
    <w:rsid w:val="003821E7"/>
    <w:rsid w:val="0038232C"/>
    <w:rsid w:val="00382903"/>
    <w:rsid w:val="00383246"/>
    <w:rsid w:val="00383483"/>
    <w:rsid w:val="00383816"/>
    <w:rsid w:val="00383827"/>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35A"/>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295"/>
    <w:rsid w:val="003B2B79"/>
    <w:rsid w:val="003B2B7D"/>
    <w:rsid w:val="003B3C4E"/>
    <w:rsid w:val="003B3EE6"/>
    <w:rsid w:val="003B4482"/>
    <w:rsid w:val="003B45D1"/>
    <w:rsid w:val="003B4BCD"/>
    <w:rsid w:val="003B4FC5"/>
    <w:rsid w:val="003B570F"/>
    <w:rsid w:val="003B5B57"/>
    <w:rsid w:val="003B5B7E"/>
    <w:rsid w:val="003B5E30"/>
    <w:rsid w:val="003B6194"/>
    <w:rsid w:val="003B6A81"/>
    <w:rsid w:val="003B6F75"/>
    <w:rsid w:val="003B6FCB"/>
    <w:rsid w:val="003B7020"/>
    <w:rsid w:val="003B704C"/>
    <w:rsid w:val="003B7271"/>
    <w:rsid w:val="003B7294"/>
    <w:rsid w:val="003B75C4"/>
    <w:rsid w:val="003B76FE"/>
    <w:rsid w:val="003C009A"/>
    <w:rsid w:val="003C03D5"/>
    <w:rsid w:val="003C04E2"/>
    <w:rsid w:val="003C07D7"/>
    <w:rsid w:val="003C0985"/>
    <w:rsid w:val="003C0D37"/>
    <w:rsid w:val="003C1EC9"/>
    <w:rsid w:val="003C226A"/>
    <w:rsid w:val="003C270B"/>
    <w:rsid w:val="003C2C9D"/>
    <w:rsid w:val="003C30C6"/>
    <w:rsid w:val="003C3B73"/>
    <w:rsid w:val="003C4002"/>
    <w:rsid w:val="003C4250"/>
    <w:rsid w:val="003C4753"/>
    <w:rsid w:val="003C4952"/>
    <w:rsid w:val="003C4D16"/>
    <w:rsid w:val="003C4D8C"/>
    <w:rsid w:val="003C4F25"/>
    <w:rsid w:val="003C592E"/>
    <w:rsid w:val="003C6200"/>
    <w:rsid w:val="003C62C4"/>
    <w:rsid w:val="003C6580"/>
    <w:rsid w:val="003C728E"/>
    <w:rsid w:val="003C7459"/>
    <w:rsid w:val="003C75E4"/>
    <w:rsid w:val="003C78C0"/>
    <w:rsid w:val="003C79A4"/>
    <w:rsid w:val="003D09DA"/>
    <w:rsid w:val="003D0A97"/>
    <w:rsid w:val="003D0B50"/>
    <w:rsid w:val="003D0CCB"/>
    <w:rsid w:val="003D0D75"/>
    <w:rsid w:val="003D0E68"/>
    <w:rsid w:val="003D16A2"/>
    <w:rsid w:val="003D2050"/>
    <w:rsid w:val="003D2339"/>
    <w:rsid w:val="003D26AA"/>
    <w:rsid w:val="003D2A2B"/>
    <w:rsid w:val="003D2F94"/>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4B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5FA3"/>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6D48"/>
    <w:rsid w:val="00436F28"/>
    <w:rsid w:val="00437027"/>
    <w:rsid w:val="00437132"/>
    <w:rsid w:val="004371AB"/>
    <w:rsid w:val="0043751C"/>
    <w:rsid w:val="004375CC"/>
    <w:rsid w:val="00437CE2"/>
    <w:rsid w:val="004402A7"/>
    <w:rsid w:val="0044035D"/>
    <w:rsid w:val="00440EA5"/>
    <w:rsid w:val="0044131C"/>
    <w:rsid w:val="0044142F"/>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5EE7"/>
    <w:rsid w:val="004462AF"/>
    <w:rsid w:val="00446624"/>
    <w:rsid w:val="0044662A"/>
    <w:rsid w:val="0044666E"/>
    <w:rsid w:val="00447291"/>
    <w:rsid w:val="00447486"/>
    <w:rsid w:val="00450778"/>
    <w:rsid w:val="00450B28"/>
    <w:rsid w:val="00450D3B"/>
    <w:rsid w:val="004513BD"/>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3702"/>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4C5"/>
    <w:rsid w:val="004775ED"/>
    <w:rsid w:val="004777C7"/>
    <w:rsid w:val="004802F4"/>
    <w:rsid w:val="004803A9"/>
    <w:rsid w:val="0048069C"/>
    <w:rsid w:val="004807D5"/>
    <w:rsid w:val="00480870"/>
    <w:rsid w:val="00480B03"/>
    <w:rsid w:val="004810EC"/>
    <w:rsid w:val="00481315"/>
    <w:rsid w:val="004814F6"/>
    <w:rsid w:val="00481607"/>
    <w:rsid w:val="00482358"/>
    <w:rsid w:val="00482389"/>
    <w:rsid w:val="00482849"/>
    <w:rsid w:val="00482943"/>
    <w:rsid w:val="00482ADC"/>
    <w:rsid w:val="00482B1F"/>
    <w:rsid w:val="00482BAD"/>
    <w:rsid w:val="00482D67"/>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1E33"/>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125"/>
    <w:rsid w:val="004B3A42"/>
    <w:rsid w:val="004B3C3F"/>
    <w:rsid w:val="004B4372"/>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188E"/>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3D6"/>
    <w:rsid w:val="004C660B"/>
    <w:rsid w:val="004C6627"/>
    <w:rsid w:val="004C6834"/>
    <w:rsid w:val="004C6915"/>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A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9D"/>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192"/>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2B2"/>
    <w:rsid w:val="005405D3"/>
    <w:rsid w:val="00540EB6"/>
    <w:rsid w:val="00541096"/>
    <w:rsid w:val="005417A0"/>
    <w:rsid w:val="0054199D"/>
    <w:rsid w:val="00541D8A"/>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C64"/>
    <w:rsid w:val="00563D83"/>
    <w:rsid w:val="00563FD2"/>
    <w:rsid w:val="0056434D"/>
    <w:rsid w:val="005650BF"/>
    <w:rsid w:val="00565679"/>
    <w:rsid w:val="0056620B"/>
    <w:rsid w:val="00566219"/>
    <w:rsid w:val="0056636D"/>
    <w:rsid w:val="00566A42"/>
    <w:rsid w:val="00566E05"/>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1F5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698C"/>
    <w:rsid w:val="005C7340"/>
    <w:rsid w:val="005C7A54"/>
    <w:rsid w:val="005C7CAD"/>
    <w:rsid w:val="005C7EF8"/>
    <w:rsid w:val="005D0102"/>
    <w:rsid w:val="005D02FA"/>
    <w:rsid w:val="005D047B"/>
    <w:rsid w:val="005D0790"/>
    <w:rsid w:val="005D1F85"/>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B30"/>
    <w:rsid w:val="005D6E1C"/>
    <w:rsid w:val="005D70C9"/>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010"/>
    <w:rsid w:val="005E48F7"/>
    <w:rsid w:val="005E4F80"/>
    <w:rsid w:val="005E4FBD"/>
    <w:rsid w:val="005E5009"/>
    <w:rsid w:val="005E5486"/>
    <w:rsid w:val="005E5563"/>
    <w:rsid w:val="005E580A"/>
    <w:rsid w:val="005E5896"/>
    <w:rsid w:val="005E6444"/>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311"/>
    <w:rsid w:val="005F7504"/>
    <w:rsid w:val="005F7F11"/>
    <w:rsid w:val="006004DE"/>
    <w:rsid w:val="006008BE"/>
    <w:rsid w:val="00601072"/>
    <w:rsid w:val="0060144E"/>
    <w:rsid w:val="00601754"/>
    <w:rsid w:val="00601D4D"/>
    <w:rsid w:val="00601E39"/>
    <w:rsid w:val="00601FCD"/>
    <w:rsid w:val="006020B1"/>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CB6"/>
    <w:rsid w:val="00606D2C"/>
    <w:rsid w:val="00607039"/>
    <w:rsid w:val="006074B1"/>
    <w:rsid w:val="006079D8"/>
    <w:rsid w:val="00607ADE"/>
    <w:rsid w:val="00607E68"/>
    <w:rsid w:val="006101AC"/>
    <w:rsid w:val="006102C6"/>
    <w:rsid w:val="006103F0"/>
    <w:rsid w:val="00611034"/>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3DA"/>
    <w:rsid w:val="00625B24"/>
    <w:rsid w:val="0062657C"/>
    <w:rsid w:val="00626C25"/>
    <w:rsid w:val="00626E64"/>
    <w:rsid w:val="00626EFA"/>
    <w:rsid w:val="00627654"/>
    <w:rsid w:val="00627BA3"/>
    <w:rsid w:val="00627C39"/>
    <w:rsid w:val="00627E44"/>
    <w:rsid w:val="00627F78"/>
    <w:rsid w:val="006300D7"/>
    <w:rsid w:val="00630B9E"/>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6"/>
    <w:rsid w:val="006561FF"/>
    <w:rsid w:val="00656251"/>
    <w:rsid w:val="00656884"/>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690C"/>
    <w:rsid w:val="00677725"/>
    <w:rsid w:val="0068013A"/>
    <w:rsid w:val="006804E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211"/>
    <w:rsid w:val="00685725"/>
    <w:rsid w:val="00685D3B"/>
    <w:rsid w:val="0068623E"/>
    <w:rsid w:val="00686366"/>
    <w:rsid w:val="0068653A"/>
    <w:rsid w:val="0068673B"/>
    <w:rsid w:val="006868CB"/>
    <w:rsid w:val="0068721F"/>
    <w:rsid w:val="00690447"/>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C68"/>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F1A"/>
    <w:rsid w:val="006D21FF"/>
    <w:rsid w:val="006D2440"/>
    <w:rsid w:val="006D2627"/>
    <w:rsid w:val="006D31AF"/>
    <w:rsid w:val="006D31DD"/>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98"/>
    <w:rsid w:val="006D7B93"/>
    <w:rsid w:val="006D7DAD"/>
    <w:rsid w:val="006E0B16"/>
    <w:rsid w:val="006E0E1D"/>
    <w:rsid w:val="006E0E60"/>
    <w:rsid w:val="006E0ED0"/>
    <w:rsid w:val="006E176F"/>
    <w:rsid w:val="006E1EE9"/>
    <w:rsid w:val="006E22CC"/>
    <w:rsid w:val="006E260B"/>
    <w:rsid w:val="006E2AA6"/>
    <w:rsid w:val="006E2F9C"/>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99D"/>
    <w:rsid w:val="006F3B01"/>
    <w:rsid w:val="006F3BDF"/>
    <w:rsid w:val="006F4072"/>
    <w:rsid w:val="006F407D"/>
    <w:rsid w:val="006F4189"/>
    <w:rsid w:val="006F4862"/>
    <w:rsid w:val="006F4A19"/>
    <w:rsid w:val="006F4C7E"/>
    <w:rsid w:val="006F4D51"/>
    <w:rsid w:val="006F4F5A"/>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214"/>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79B"/>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0F4A"/>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A6A"/>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113"/>
    <w:rsid w:val="00743293"/>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71"/>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67B6C"/>
    <w:rsid w:val="007706CC"/>
    <w:rsid w:val="00770CEE"/>
    <w:rsid w:val="00771284"/>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08B3"/>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379"/>
    <w:rsid w:val="007C0880"/>
    <w:rsid w:val="007C0BD2"/>
    <w:rsid w:val="007C0F3A"/>
    <w:rsid w:val="007C1065"/>
    <w:rsid w:val="007C1357"/>
    <w:rsid w:val="007C140F"/>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56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CC2"/>
    <w:rsid w:val="00801E41"/>
    <w:rsid w:val="00801FBC"/>
    <w:rsid w:val="00802410"/>
    <w:rsid w:val="00802841"/>
    <w:rsid w:val="00803A19"/>
    <w:rsid w:val="00803E2E"/>
    <w:rsid w:val="00803FAA"/>
    <w:rsid w:val="008041E1"/>
    <w:rsid w:val="00804867"/>
    <w:rsid w:val="0080487F"/>
    <w:rsid w:val="00804B2F"/>
    <w:rsid w:val="0080623D"/>
    <w:rsid w:val="0080638C"/>
    <w:rsid w:val="00806979"/>
    <w:rsid w:val="0080699F"/>
    <w:rsid w:val="00806BBA"/>
    <w:rsid w:val="00806D29"/>
    <w:rsid w:val="0080729C"/>
    <w:rsid w:val="0080770D"/>
    <w:rsid w:val="008078EA"/>
    <w:rsid w:val="00807D28"/>
    <w:rsid w:val="00807D5E"/>
    <w:rsid w:val="00807E1B"/>
    <w:rsid w:val="00807F05"/>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AB4"/>
    <w:rsid w:val="00831E08"/>
    <w:rsid w:val="008320DA"/>
    <w:rsid w:val="00832142"/>
    <w:rsid w:val="00832C18"/>
    <w:rsid w:val="00832CAF"/>
    <w:rsid w:val="00832FF7"/>
    <w:rsid w:val="0083302B"/>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02A"/>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D5F"/>
    <w:rsid w:val="00874E33"/>
    <w:rsid w:val="00874F9B"/>
    <w:rsid w:val="00874FAC"/>
    <w:rsid w:val="00874FE8"/>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6C5"/>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6FC5"/>
    <w:rsid w:val="00887771"/>
    <w:rsid w:val="00887A19"/>
    <w:rsid w:val="00887A92"/>
    <w:rsid w:val="00887DAB"/>
    <w:rsid w:val="0089035C"/>
    <w:rsid w:val="008907B2"/>
    <w:rsid w:val="00890B03"/>
    <w:rsid w:val="00890BCD"/>
    <w:rsid w:val="00890F04"/>
    <w:rsid w:val="00890F2B"/>
    <w:rsid w:val="008911A2"/>
    <w:rsid w:val="00891A5E"/>
    <w:rsid w:val="00891F63"/>
    <w:rsid w:val="008922DC"/>
    <w:rsid w:val="008922DF"/>
    <w:rsid w:val="00893024"/>
    <w:rsid w:val="00893723"/>
    <w:rsid w:val="00893B3B"/>
    <w:rsid w:val="00894304"/>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F28"/>
    <w:rsid w:val="008B535C"/>
    <w:rsid w:val="008B5577"/>
    <w:rsid w:val="008B58AE"/>
    <w:rsid w:val="008B60E9"/>
    <w:rsid w:val="008B60ED"/>
    <w:rsid w:val="008B68D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7B6"/>
    <w:rsid w:val="008D3208"/>
    <w:rsid w:val="008D3BDC"/>
    <w:rsid w:val="008D3CEE"/>
    <w:rsid w:val="008D3F21"/>
    <w:rsid w:val="008D4277"/>
    <w:rsid w:val="008D453F"/>
    <w:rsid w:val="008D469A"/>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30B"/>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0D0"/>
    <w:rsid w:val="008E6333"/>
    <w:rsid w:val="008E63CD"/>
    <w:rsid w:val="008E6718"/>
    <w:rsid w:val="008E6788"/>
    <w:rsid w:val="008E7DB3"/>
    <w:rsid w:val="008F01AB"/>
    <w:rsid w:val="008F0460"/>
    <w:rsid w:val="008F0D27"/>
    <w:rsid w:val="008F1CF8"/>
    <w:rsid w:val="008F1F85"/>
    <w:rsid w:val="008F2201"/>
    <w:rsid w:val="008F22C4"/>
    <w:rsid w:val="008F2369"/>
    <w:rsid w:val="008F2595"/>
    <w:rsid w:val="008F2716"/>
    <w:rsid w:val="008F2B4B"/>
    <w:rsid w:val="008F3D2D"/>
    <w:rsid w:val="008F3D7C"/>
    <w:rsid w:val="008F3DC9"/>
    <w:rsid w:val="008F4107"/>
    <w:rsid w:val="008F473A"/>
    <w:rsid w:val="008F4786"/>
    <w:rsid w:val="008F4BFE"/>
    <w:rsid w:val="008F4E3F"/>
    <w:rsid w:val="008F5085"/>
    <w:rsid w:val="008F5184"/>
    <w:rsid w:val="008F52BC"/>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57B"/>
    <w:rsid w:val="00905A06"/>
    <w:rsid w:val="00905E2D"/>
    <w:rsid w:val="00906100"/>
    <w:rsid w:val="009067B8"/>
    <w:rsid w:val="00906EED"/>
    <w:rsid w:val="00907071"/>
    <w:rsid w:val="0090715C"/>
    <w:rsid w:val="00910178"/>
    <w:rsid w:val="009108A7"/>
    <w:rsid w:val="00910A24"/>
    <w:rsid w:val="00910ED6"/>
    <w:rsid w:val="00911E1A"/>
    <w:rsid w:val="009123B9"/>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690C"/>
    <w:rsid w:val="009170CE"/>
    <w:rsid w:val="009171B7"/>
    <w:rsid w:val="009200D2"/>
    <w:rsid w:val="00920E93"/>
    <w:rsid w:val="00920FE4"/>
    <w:rsid w:val="00921140"/>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609"/>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383"/>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250"/>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0DD0"/>
    <w:rsid w:val="009A1722"/>
    <w:rsid w:val="009A1915"/>
    <w:rsid w:val="009A1B2E"/>
    <w:rsid w:val="009A1E77"/>
    <w:rsid w:val="009A2085"/>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B81"/>
    <w:rsid w:val="009B22E9"/>
    <w:rsid w:val="009B2353"/>
    <w:rsid w:val="009B316A"/>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1D3"/>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67C"/>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C21"/>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68BB"/>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2F8"/>
    <w:rsid w:val="00A65354"/>
    <w:rsid w:val="00A65744"/>
    <w:rsid w:val="00A657CF"/>
    <w:rsid w:val="00A659FD"/>
    <w:rsid w:val="00A65FBF"/>
    <w:rsid w:val="00A66089"/>
    <w:rsid w:val="00A66A0F"/>
    <w:rsid w:val="00A66A5A"/>
    <w:rsid w:val="00A677C1"/>
    <w:rsid w:val="00A67A8E"/>
    <w:rsid w:val="00A67AC6"/>
    <w:rsid w:val="00A70A35"/>
    <w:rsid w:val="00A7120A"/>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1A7"/>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A74"/>
    <w:rsid w:val="00A97B6E"/>
    <w:rsid w:val="00A97B8C"/>
    <w:rsid w:val="00A97E7B"/>
    <w:rsid w:val="00AA0003"/>
    <w:rsid w:val="00AA0A0B"/>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2D4E"/>
    <w:rsid w:val="00AC2DA4"/>
    <w:rsid w:val="00AC3084"/>
    <w:rsid w:val="00AC3431"/>
    <w:rsid w:val="00AC3657"/>
    <w:rsid w:val="00AC37AD"/>
    <w:rsid w:val="00AC38E9"/>
    <w:rsid w:val="00AC449A"/>
    <w:rsid w:val="00AC4590"/>
    <w:rsid w:val="00AC45D6"/>
    <w:rsid w:val="00AC4676"/>
    <w:rsid w:val="00AC4D53"/>
    <w:rsid w:val="00AC4E2E"/>
    <w:rsid w:val="00AC5A3B"/>
    <w:rsid w:val="00AC61B3"/>
    <w:rsid w:val="00AC63F4"/>
    <w:rsid w:val="00AC6521"/>
    <w:rsid w:val="00AC690A"/>
    <w:rsid w:val="00AC6D0A"/>
    <w:rsid w:val="00AC7949"/>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C7F"/>
    <w:rsid w:val="00AD70C9"/>
    <w:rsid w:val="00AD724E"/>
    <w:rsid w:val="00AD732B"/>
    <w:rsid w:val="00AD7346"/>
    <w:rsid w:val="00AD75A6"/>
    <w:rsid w:val="00AD7927"/>
    <w:rsid w:val="00AE0D23"/>
    <w:rsid w:val="00AE0E9E"/>
    <w:rsid w:val="00AE1418"/>
    <w:rsid w:val="00AE14B7"/>
    <w:rsid w:val="00AE18E9"/>
    <w:rsid w:val="00AE1EFD"/>
    <w:rsid w:val="00AE202D"/>
    <w:rsid w:val="00AE2205"/>
    <w:rsid w:val="00AE232B"/>
    <w:rsid w:val="00AE2BFE"/>
    <w:rsid w:val="00AE3004"/>
    <w:rsid w:val="00AE31B1"/>
    <w:rsid w:val="00AE3CE1"/>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0EE"/>
    <w:rsid w:val="00AF0801"/>
    <w:rsid w:val="00AF1414"/>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16D"/>
    <w:rsid w:val="00B0745D"/>
    <w:rsid w:val="00B075EC"/>
    <w:rsid w:val="00B077B1"/>
    <w:rsid w:val="00B07CBE"/>
    <w:rsid w:val="00B07F35"/>
    <w:rsid w:val="00B1093D"/>
    <w:rsid w:val="00B10BD1"/>
    <w:rsid w:val="00B111BF"/>
    <w:rsid w:val="00B114C4"/>
    <w:rsid w:val="00B11882"/>
    <w:rsid w:val="00B11E29"/>
    <w:rsid w:val="00B11F2E"/>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AE9"/>
    <w:rsid w:val="00B16B5F"/>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5F9"/>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4D81"/>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394"/>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4F4E"/>
    <w:rsid w:val="00B75667"/>
    <w:rsid w:val="00B758C6"/>
    <w:rsid w:val="00B75ED2"/>
    <w:rsid w:val="00B76727"/>
    <w:rsid w:val="00B76CD5"/>
    <w:rsid w:val="00B77062"/>
    <w:rsid w:val="00B7709F"/>
    <w:rsid w:val="00B774CC"/>
    <w:rsid w:val="00B77632"/>
    <w:rsid w:val="00B77D8A"/>
    <w:rsid w:val="00B8053A"/>
    <w:rsid w:val="00B8053B"/>
    <w:rsid w:val="00B80795"/>
    <w:rsid w:val="00B80D06"/>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143"/>
    <w:rsid w:val="00B87211"/>
    <w:rsid w:val="00B872BD"/>
    <w:rsid w:val="00B874FB"/>
    <w:rsid w:val="00B8769E"/>
    <w:rsid w:val="00B90516"/>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71"/>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31"/>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38E"/>
    <w:rsid w:val="00BB2649"/>
    <w:rsid w:val="00BB2A18"/>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4F8"/>
    <w:rsid w:val="00BC3667"/>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0E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593"/>
    <w:rsid w:val="00BE475F"/>
    <w:rsid w:val="00BE5164"/>
    <w:rsid w:val="00BE5519"/>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817"/>
    <w:rsid w:val="00BF2A22"/>
    <w:rsid w:val="00BF31CB"/>
    <w:rsid w:val="00BF3BCB"/>
    <w:rsid w:val="00BF3C10"/>
    <w:rsid w:val="00BF3E35"/>
    <w:rsid w:val="00BF3E99"/>
    <w:rsid w:val="00BF3FFA"/>
    <w:rsid w:val="00BF43E6"/>
    <w:rsid w:val="00BF46F1"/>
    <w:rsid w:val="00BF493C"/>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1D"/>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0E0"/>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34"/>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4D8"/>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5F4"/>
    <w:rsid w:val="00C4464F"/>
    <w:rsid w:val="00C447FB"/>
    <w:rsid w:val="00C44ADA"/>
    <w:rsid w:val="00C45A9C"/>
    <w:rsid w:val="00C45B3D"/>
    <w:rsid w:val="00C466A6"/>
    <w:rsid w:val="00C466F1"/>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491"/>
    <w:rsid w:val="00C56918"/>
    <w:rsid w:val="00C569CA"/>
    <w:rsid w:val="00C56C48"/>
    <w:rsid w:val="00C5707E"/>
    <w:rsid w:val="00C57A4B"/>
    <w:rsid w:val="00C57CC6"/>
    <w:rsid w:val="00C60002"/>
    <w:rsid w:val="00C601EB"/>
    <w:rsid w:val="00C603F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58"/>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3807"/>
    <w:rsid w:val="00C73F77"/>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C55"/>
    <w:rsid w:val="00C77DF7"/>
    <w:rsid w:val="00C80547"/>
    <w:rsid w:val="00C80C97"/>
    <w:rsid w:val="00C8198E"/>
    <w:rsid w:val="00C81B30"/>
    <w:rsid w:val="00C82387"/>
    <w:rsid w:val="00C823AF"/>
    <w:rsid w:val="00C8329E"/>
    <w:rsid w:val="00C836F2"/>
    <w:rsid w:val="00C84332"/>
    <w:rsid w:val="00C8534D"/>
    <w:rsid w:val="00C85FA0"/>
    <w:rsid w:val="00C8624E"/>
    <w:rsid w:val="00C86379"/>
    <w:rsid w:val="00C864DB"/>
    <w:rsid w:val="00C8781D"/>
    <w:rsid w:val="00C87E17"/>
    <w:rsid w:val="00C901A9"/>
    <w:rsid w:val="00C902B6"/>
    <w:rsid w:val="00C905AC"/>
    <w:rsid w:val="00C90B43"/>
    <w:rsid w:val="00C90C65"/>
    <w:rsid w:val="00C90C82"/>
    <w:rsid w:val="00C90F7A"/>
    <w:rsid w:val="00C91707"/>
    <w:rsid w:val="00C91CFB"/>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9AB"/>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B6B"/>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88C"/>
    <w:rsid w:val="00CC4C5E"/>
    <w:rsid w:val="00CC4CCF"/>
    <w:rsid w:val="00CC4F58"/>
    <w:rsid w:val="00CC4FF9"/>
    <w:rsid w:val="00CC57AE"/>
    <w:rsid w:val="00CC5867"/>
    <w:rsid w:val="00CC5E0D"/>
    <w:rsid w:val="00CC606C"/>
    <w:rsid w:val="00CC60AA"/>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6F5"/>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14F"/>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8DF"/>
    <w:rsid w:val="00D369EA"/>
    <w:rsid w:val="00D36C8E"/>
    <w:rsid w:val="00D36EEC"/>
    <w:rsid w:val="00D370D6"/>
    <w:rsid w:val="00D37C2D"/>
    <w:rsid w:val="00D404CE"/>
    <w:rsid w:val="00D40BE3"/>
    <w:rsid w:val="00D40E25"/>
    <w:rsid w:val="00D40E78"/>
    <w:rsid w:val="00D41009"/>
    <w:rsid w:val="00D41281"/>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632B"/>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67D0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BC"/>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759"/>
    <w:rsid w:val="00DA6A59"/>
    <w:rsid w:val="00DA714A"/>
    <w:rsid w:val="00DA71AF"/>
    <w:rsid w:val="00DA71FA"/>
    <w:rsid w:val="00DA727D"/>
    <w:rsid w:val="00DA7A85"/>
    <w:rsid w:val="00DA7BC7"/>
    <w:rsid w:val="00DA7E4C"/>
    <w:rsid w:val="00DB0487"/>
    <w:rsid w:val="00DB0564"/>
    <w:rsid w:val="00DB1539"/>
    <w:rsid w:val="00DB191A"/>
    <w:rsid w:val="00DB1D7B"/>
    <w:rsid w:val="00DB1DEC"/>
    <w:rsid w:val="00DB1F98"/>
    <w:rsid w:val="00DB2551"/>
    <w:rsid w:val="00DB31AE"/>
    <w:rsid w:val="00DB35C7"/>
    <w:rsid w:val="00DB39DE"/>
    <w:rsid w:val="00DB3D52"/>
    <w:rsid w:val="00DB4146"/>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5E3"/>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FE5"/>
    <w:rsid w:val="00DD30D4"/>
    <w:rsid w:val="00DD31F5"/>
    <w:rsid w:val="00DD3401"/>
    <w:rsid w:val="00DD3430"/>
    <w:rsid w:val="00DD3480"/>
    <w:rsid w:val="00DD3565"/>
    <w:rsid w:val="00DD360E"/>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AD9"/>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DF7879"/>
    <w:rsid w:val="00E000AA"/>
    <w:rsid w:val="00E004D1"/>
    <w:rsid w:val="00E00633"/>
    <w:rsid w:val="00E00A07"/>
    <w:rsid w:val="00E00EFF"/>
    <w:rsid w:val="00E0138A"/>
    <w:rsid w:val="00E013CA"/>
    <w:rsid w:val="00E015AA"/>
    <w:rsid w:val="00E019EA"/>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5E45"/>
    <w:rsid w:val="00E0646D"/>
    <w:rsid w:val="00E06AF4"/>
    <w:rsid w:val="00E06EDB"/>
    <w:rsid w:val="00E0729D"/>
    <w:rsid w:val="00E07686"/>
    <w:rsid w:val="00E07A3F"/>
    <w:rsid w:val="00E07D9B"/>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2FC8"/>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A9"/>
    <w:rsid w:val="00E272C2"/>
    <w:rsid w:val="00E272FE"/>
    <w:rsid w:val="00E30517"/>
    <w:rsid w:val="00E305B5"/>
    <w:rsid w:val="00E30608"/>
    <w:rsid w:val="00E3070A"/>
    <w:rsid w:val="00E30A72"/>
    <w:rsid w:val="00E30ABC"/>
    <w:rsid w:val="00E30D53"/>
    <w:rsid w:val="00E312CB"/>
    <w:rsid w:val="00E31371"/>
    <w:rsid w:val="00E31506"/>
    <w:rsid w:val="00E315DA"/>
    <w:rsid w:val="00E3210F"/>
    <w:rsid w:val="00E327EE"/>
    <w:rsid w:val="00E32E0E"/>
    <w:rsid w:val="00E330DC"/>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10"/>
    <w:rsid w:val="00E4356E"/>
    <w:rsid w:val="00E43F1E"/>
    <w:rsid w:val="00E43FBE"/>
    <w:rsid w:val="00E4434D"/>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57A8F"/>
    <w:rsid w:val="00E6000E"/>
    <w:rsid w:val="00E602C9"/>
    <w:rsid w:val="00E608B7"/>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24"/>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AF8"/>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5F6"/>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256"/>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8AC"/>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4B5"/>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35E"/>
    <w:rsid w:val="00F057AA"/>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2E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190"/>
    <w:rsid w:val="00F3651B"/>
    <w:rsid w:val="00F369F3"/>
    <w:rsid w:val="00F370CB"/>
    <w:rsid w:val="00F377A2"/>
    <w:rsid w:val="00F37922"/>
    <w:rsid w:val="00F37AE3"/>
    <w:rsid w:val="00F37AEF"/>
    <w:rsid w:val="00F4125D"/>
    <w:rsid w:val="00F42373"/>
    <w:rsid w:val="00F42910"/>
    <w:rsid w:val="00F42C2B"/>
    <w:rsid w:val="00F439C5"/>
    <w:rsid w:val="00F43AD1"/>
    <w:rsid w:val="00F44833"/>
    <w:rsid w:val="00F465C1"/>
    <w:rsid w:val="00F4678D"/>
    <w:rsid w:val="00F467B0"/>
    <w:rsid w:val="00F46E40"/>
    <w:rsid w:val="00F46F8B"/>
    <w:rsid w:val="00F47132"/>
    <w:rsid w:val="00F47728"/>
    <w:rsid w:val="00F47A4C"/>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6D2A"/>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4967"/>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0F6E"/>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516"/>
    <w:rsid w:val="00FC47D1"/>
    <w:rsid w:val="00FC4850"/>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C0"/>
    <w:rsid w:val="00FD552B"/>
    <w:rsid w:val="00FD5642"/>
    <w:rsid w:val="00FD6318"/>
    <w:rsid w:val="00FD681C"/>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436D"/>
    <w:rsid w:val="00FE501E"/>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5"/>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uiPriority w:val="99"/>
    <w:qFormat/>
    <w:rsid w:val="0018665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image" Target="media/image8.wmf"/><Relationship Id="rId3" Type="http://schemas.openxmlformats.org/officeDocument/2006/relationships/customXml" Target="../customXml/item3.xml"/><Relationship Id="rId21" Type="http://schemas.openxmlformats.org/officeDocument/2006/relationships/image" Target="media/image6.wmf"/><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oleObject" Target="embeddings/oleObject8.bin"/><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image" Target="media/image7.wmf"/><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oleObject" Target="embeddings/oleObject7.bin"/><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48C68166-C180-49CB-A381-8179DBA8263D}">
  <ds:schemaRefs>
    <ds:schemaRef ds:uri="http://purl.org/dc/terms/"/>
    <ds:schemaRef ds:uri="http://schemas.microsoft.com/office/2006/metadata/properties"/>
    <ds:schemaRef ds:uri="http://schemas.microsoft.com/office/2006/documentManagement/types"/>
    <ds:schemaRef ds:uri="http://schemas.openxmlformats.org/package/2006/metadata/core-properties"/>
    <ds:schemaRef ds:uri="http://purl.org/dc/elements/1.1/"/>
    <ds:schemaRef ds:uri="http://purl.org/dc/dcmitype/"/>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8DE0D5F7-F058-4EA8-89AD-CADCD1854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4</Pages>
  <Words>1358</Words>
  <Characters>7160</Characters>
  <Application>Microsoft Office Word</Application>
  <DocSecurity>0</DocSecurity>
  <Lines>171</Lines>
  <Paragraphs>88</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8461</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cp:lastModifiedBy>Zhang, Yushu</cp:lastModifiedBy>
  <cp:revision>9</cp:revision>
  <cp:lastPrinted>2011-11-09T07:49:00Z</cp:lastPrinted>
  <dcterms:created xsi:type="dcterms:W3CDTF">2019-03-26T04:37:00Z</dcterms:created>
  <dcterms:modified xsi:type="dcterms:W3CDTF">2019-03-29T04:23:00Z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4075d0ac-c0cd-4bc3-9d0c-51398b24b68e</vt:lpwstr>
  </property>
  <property fmtid="{D5CDD505-2E9C-101B-9397-08002B2CF9AE}" pid="10" name="CTP_BU">
    <vt:lpwstr>NEXT GEN &amp; STANDARDS GROUP</vt:lpwstr>
  </property>
  <property fmtid="{D5CDD505-2E9C-101B-9397-08002B2CF9AE}" pid="11" name="CTP_TimeStamp">
    <vt:lpwstr>2019-03-29 04:23:18Z</vt:lpwstr>
  </property>
  <property fmtid="{D5CDD505-2E9C-101B-9397-08002B2CF9AE}" pid="12" name="ContentTypeId">
    <vt:lpwstr>0x010100E7203326D341CE4C85D524438E4584D9</vt:lpwstr>
  </property>
  <property fmtid="{D5CDD505-2E9C-101B-9397-08002B2CF9AE}" pid="13" name="CTPClassification">
    <vt:lpwstr>CTP_IC</vt:lpwstr>
  </property>
</Properties>
</file>